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249CD" w:rsidRDefault="00AD5833">
      <w:pPr>
        <w:pStyle w:val="normal0"/>
        <w:spacing w:after="0"/>
        <w:jc w:val="center"/>
      </w:pPr>
      <w:r>
        <w:rPr>
          <w:b/>
          <w:sz w:val="24"/>
        </w:rPr>
        <w:t xml:space="preserve">Review sheet for IPBES </w:t>
      </w:r>
      <w:proofErr w:type="spellStart"/>
      <w:r>
        <w:rPr>
          <w:b/>
          <w:sz w:val="24"/>
        </w:rPr>
        <w:t>intersessional</w:t>
      </w:r>
      <w:proofErr w:type="spellEnd"/>
      <w:r>
        <w:rPr>
          <w:b/>
          <w:sz w:val="24"/>
        </w:rPr>
        <w:t xml:space="preserve"> documentation</w:t>
      </w:r>
    </w:p>
    <w:p w:rsidR="00D249CD" w:rsidRDefault="00AD5833">
      <w:pPr>
        <w:pStyle w:val="normal0"/>
        <w:jc w:val="center"/>
      </w:pPr>
      <w:proofErr w:type="gramStart"/>
      <w:r>
        <w:t>see</w:t>
      </w:r>
      <w:proofErr w:type="gramEnd"/>
      <w:r>
        <w:t xml:space="preserve"> </w:t>
      </w:r>
      <w:hyperlink r:id="rId5">
        <w:r>
          <w:rPr>
            <w:color w:val="0000FF"/>
            <w:sz w:val="20"/>
            <w:u w:val="single"/>
          </w:rPr>
          <w:t>www.ipbes.net/plenary/intersessional</w:t>
        </w:r>
      </w:hyperlink>
      <w:r>
        <w:t xml:space="preserve"> for further details</w:t>
      </w:r>
    </w:p>
    <w:p w:rsidR="00D249CD" w:rsidRDefault="00AD5833">
      <w:pPr>
        <w:pStyle w:val="normal0"/>
        <w:spacing w:after="0" w:line="240" w:lineRule="auto"/>
      </w:pPr>
      <w:r>
        <w:rPr>
          <w:b/>
        </w:rPr>
        <w:t xml:space="preserve">Document name: </w:t>
      </w:r>
      <w:r>
        <w:t>Background document to support the development of a Conceptual Framework to guide the delivery of IPBES</w:t>
      </w:r>
    </w:p>
    <w:p w:rsidR="00D249CD" w:rsidRDefault="00D249CD">
      <w:pPr>
        <w:pStyle w:val="normal0"/>
        <w:spacing w:after="0" w:line="240" w:lineRule="auto"/>
      </w:pPr>
    </w:p>
    <w:p w:rsidR="00D249CD" w:rsidRDefault="00AD5833">
      <w:pPr>
        <w:pStyle w:val="normal0"/>
        <w:spacing w:after="0" w:line="240" w:lineRule="auto"/>
      </w:pPr>
      <w:r>
        <w:rPr>
          <w:b/>
        </w:rPr>
        <w:t xml:space="preserve">Reviewer name(s): </w:t>
      </w:r>
      <w:r>
        <w:t xml:space="preserve">Sugeng Budiharta, Ya-Ling Chang, Dr Edd Hammill, Elizabeth Law, Maria Martinez-Harms, Dr Anna Renwick, Dr Jessie Wells </w:t>
      </w:r>
      <w:r w:rsidR="00FE5FFB">
        <w:t xml:space="preserve">and </w:t>
      </w:r>
      <w:r>
        <w:t>Dr Kerrie Wilson</w:t>
      </w:r>
      <w:r>
        <w:rPr>
          <w:b/>
        </w:rPr>
        <w:t xml:space="preserve"> </w:t>
      </w:r>
    </w:p>
    <w:p w:rsidR="00D249CD" w:rsidRDefault="00D249CD">
      <w:pPr>
        <w:pStyle w:val="normal0"/>
        <w:tabs>
          <w:tab w:val="right" w:pos="9360"/>
        </w:tabs>
        <w:spacing w:after="0" w:line="240" w:lineRule="auto"/>
      </w:pPr>
    </w:p>
    <w:p w:rsidR="00D249CD" w:rsidRDefault="00AD5833">
      <w:pPr>
        <w:pStyle w:val="normal0"/>
        <w:spacing w:after="0" w:line="240" w:lineRule="auto"/>
      </w:pPr>
      <w:r>
        <w:rPr>
          <w:b/>
        </w:rPr>
        <w:t xml:space="preserve">Government/Institution: </w:t>
      </w:r>
      <w:r w:rsidR="0057228D" w:rsidRPr="0057228D">
        <w:t>Australian Research Council</w:t>
      </w:r>
      <w:r w:rsidR="0057228D">
        <w:rPr>
          <w:b/>
        </w:rPr>
        <w:t xml:space="preserve"> </w:t>
      </w:r>
      <w:r>
        <w:t>Centre of Excellence for Environmental Decisions (</w:t>
      </w:r>
      <w:r w:rsidR="0057228D">
        <w:t xml:space="preserve">CEED: </w:t>
      </w:r>
      <w:r>
        <w:t>www.ceed.edu.au)</w:t>
      </w:r>
    </w:p>
    <w:p w:rsidR="00D249CD" w:rsidRDefault="00D249CD">
      <w:pPr>
        <w:pStyle w:val="normal0"/>
        <w:tabs>
          <w:tab w:val="right" w:pos="9360"/>
        </w:tabs>
        <w:spacing w:after="0" w:line="240" w:lineRule="auto"/>
      </w:pPr>
    </w:p>
    <w:p w:rsidR="00D249CD" w:rsidRDefault="00AD5833">
      <w:pPr>
        <w:pStyle w:val="normal0"/>
        <w:tabs>
          <w:tab w:val="right" w:pos="9360"/>
        </w:tabs>
        <w:spacing w:after="0" w:line="240" w:lineRule="auto"/>
      </w:pPr>
      <w:r>
        <w:rPr>
          <w:b/>
        </w:rPr>
        <w:t xml:space="preserve">Country: </w:t>
      </w:r>
      <w:r>
        <w:t>Australia</w:t>
      </w:r>
    </w:p>
    <w:p w:rsidR="00D249CD" w:rsidRDefault="00D249CD">
      <w:pPr>
        <w:pStyle w:val="normal0"/>
        <w:tabs>
          <w:tab w:val="right" w:pos="9360"/>
        </w:tabs>
        <w:spacing w:after="0" w:line="240" w:lineRule="auto"/>
      </w:pPr>
    </w:p>
    <w:p w:rsidR="00D249CD" w:rsidRDefault="00AD5833">
      <w:pPr>
        <w:pStyle w:val="normal0"/>
        <w:tabs>
          <w:tab w:val="right" w:pos="9360"/>
        </w:tabs>
        <w:spacing w:after="0" w:line="240" w:lineRule="auto"/>
      </w:pPr>
      <w:r>
        <w:rPr>
          <w:b/>
        </w:rPr>
        <w:t xml:space="preserve">Email address: </w:t>
      </w:r>
      <w:hyperlink r:id="rId6" w:history="1">
        <w:r w:rsidR="008438B8" w:rsidRPr="00250B3F">
          <w:rPr>
            <w:rStyle w:val="Hyperlink"/>
          </w:rPr>
          <w:t>k.wilson2@uq.edu.au</w:t>
        </w:r>
      </w:hyperlink>
      <w:r w:rsidR="008438B8">
        <w:t xml:space="preserve"> (Kerrie Wilson)</w:t>
      </w:r>
    </w:p>
    <w:p w:rsidR="005B59DF" w:rsidRDefault="005B59DF" w:rsidP="005B59DF">
      <w:pPr>
        <w:pStyle w:val="normal0"/>
        <w:tabs>
          <w:tab w:val="left" w:pos="4060"/>
        </w:tabs>
        <w:spacing w:after="0" w:line="240" w:lineRule="auto"/>
      </w:pPr>
    </w:p>
    <w:p w:rsidR="00D249CD" w:rsidRDefault="00AD5833">
      <w:pPr>
        <w:pStyle w:val="normal0"/>
        <w:tabs>
          <w:tab w:val="left" w:pos="4060"/>
        </w:tabs>
      </w:pPr>
      <w:r>
        <w:t xml:space="preserve">We appreciate the opportunity to review the </w:t>
      </w:r>
      <w:r w:rsidR="005B59DF">
        <w:t>b</w:t>
      </w:r>
      <w:r w:rsidR="005B59DF" w:rsidRPr="005B59DF">
        <w:t xml:space="preserve">ackground document to support the development of a </w:t>
      </w:r>
      <w:r w:rsidR="005B59DF">
        <w:t>c</w:t>
      </w:r>
      <w:r w:rsidR="005B59DF" w:rsidRPr="005B59DF">
        <w:t xml:space="preserve">onceptual </w:t>
      </w:r>
      <w:r w:rsidR="005B59DF">
        <w:t>f</w:t>
      </w:r>
      <w:r w:rsidR="005B59DF" w:rsidRPr="005B59DF">
        <w:t>ramework to guide the delivery of IPBES</w:t>
      </w:r>
      <w:r>
        <w:t>. We recogni</w:t>
      </w:r>
      <w:r w:rsidR="005B59DF">
        <w:t>s</w:t>
      </w:r>
      <w:r>
        <w:t>e the challenges associated with developing this framework: while biodiversity and ecosystem services are all encompassing, they are poorly defined in theme, space, and time, and are inherently linked to society's institutions and economy. We also acknowledge the importance of a conceptual framework for ensuring uptake and involvement of all key stakeholders of the IPBES. We applaud the expert working group for the recognition of this importance, and the attempt to capture the complexity inherent in the mandate</w:t>
      </w:r>
      <w:r w:rsidR="005B59DF">
        <w:t xml:space="preserve"> for the IPBES. We also recognis</w:t>
      </w:r>
      <w:r>
        <w:t xml:space="preserve">e the challenge of developing a conceptual framework that adds value to predecessors and that speaks to the four core functions of the IPBES.  </w:t>
      </w:r>
    </w:p>
    <w:p w:rsidR="00D249CD" w:rsidRDefault="00AD5833">
      <w:pPr>
        <w:pStyle w:val="normal0"/>
      </w:pPr>
      <w:r>
        <w:t>Our review has focused on three themes:</w:t>
      </w:r>
      <w:r>
        <w:rPr>
          <w:color w:val="0000FF"/>
        </w:rPr>
        <w:t xml:space="preserve"> </w:t>
      </w:r>
    </w:p>
    <w:p w:rsidR="00D249CD" w:rsidRDefault="00AD5833" w:rsidP="005B59DF">
      <w:pPr>
        <w:pStyle w:val="normal0"/>
        <w:numPr>
          <w:ilvl w:val="0"/>
          <w:numId w:val="5"/>
        </w:numPr>
      </w:pPr>
      <w:r>
        <w:t>Treatment of biodiversity</w:t>
      </w:r>
      <w:r w:rsidR="00970B91">
        <w:t xml:space="preserve">: </w:t>
      </w:r>
      <w:r w:rsidR="00970B91" w:rsidRPr="00970B91">
        <w:t>including definitions and relationship with ecosystem services</w:t>
      </w:r>
    </w:p>
    <w:p w:rsidR="00D249CD" w:rsidRDefault="00AD5833" w:rsidP="005B59DF">
      <w:pPr>
        <w:pStyle w:val="normal0"/>
        <w:numPr>
          <w:ilvl w:val="0"/>
          <w:numId w:val="5"/>
        </w:numPr>
      </w:pPr>
      <w:r>
        <w:t>Treatment of spatial and temporal scales</w:t>
      </w:r>
    </w:p>
    <w:p w:rsidR="00D249CD" w:rsidRDefault="00AD5833" w:rsidP="005B59DF">
      <w:pPr>
        <w:pStyle w:val="normal0"/>
        <w:numPr>
          <w:ilvl w:val="0"/>
          <w:numId w:val="5"/>
        </w:numPr>
      </w:pPr>
      <w:r>
        <w:t>Knowledge generation and decision making</w:t>
      </w:r>
      <w:r w:rsidR="00970B91">
        <w:t xml:space="preserve">: </w:t>
      </w:r>
      <w:r w:rsidR="00970B91" w:rsidRPr="00970B91">
        <w:t xml:space="preserve">including emphasis on how decisions are made </w:t>
      </w:r>
      <w:r w:rsidR="005B59DF">
        <w:t>and the importance of scenarios.</w:t>
      </w:r>
    </w:p>
    <w:p w:rsidR="00D249CD" w:rsidRDefault="00AD5833">
      <w:pPr>
        <w:pStyle w:val="normal0"/>
      </w:pPr>
      <w:r>
        <w:t>We have grouped our comments in relation to these themes, and have attempted to clearly outline suggested actions to redress them. In some cases the</w:t>
      </w:r>
      <w:r w:rsidR="00BE0D3F">
        <w:t xml:space="preserve"> three</w:t>
      </w:r>
      <w:r>
        <w:t xml:space="preserve"> themes are interconnected. In an attempt to clarify our suggestions, we append a revised schematic of the conceptual framework based on our comments. </w:t>
      </w:r>
      <w:r w:rsidR="00AD4F85">
        <w:t xml:space="preserve">We have outlined in the text accompanying the schematic the connection between our suggested modifications and core functions of the IPBES and </w:t>
      </w:r>
      <w:r w:rsidR="005B59DF">
        <w:t xml:space="preserve">also </w:t>
      </w:r>
      <w:r w:rsidR="00AD4F85">
        <w:t xml:space="preserve">the three themes </w:t>
      </w:r>
      <w:r w:rsidR="008D0672">
        <w:t>of our review</w:t>
      </w:r>
      <w:r w:rsidR="00AD4F85">
        <w:t>.</w:t>
      </w:r>
      <w:r>
        <w:t xml:space="preserve"> We also note several comments at the end of this document that, while significant, do not fall under the three themes that are the focus of our review.</w:t>
      </w:r>
    </w:p>
    <w:p w:rsidR="00D249CD" w:rsidRDefault="00AD5833">
      <w:pPr>
        <w:pStyle w:val="normal0"/>
      </w:pPr>
      <w:r>
        <w:t>The Australian Research Council Centre of Excellence for Environmental Decisions comprises ~80 researchers and ~150 PhD students, across six national universities and four universities internationally. The Centre has globally recognized capacity and contributions across the three themes that we address. We welcome an opportunity to provide further input on the matters we have raised in this review and on technical documents in the future.</w:t>
      </w:r>
    </w:p>
    <w:tbl>
      <w:tblPr>
        <w:tblW w:w="9576"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4A0"/>
      </w:tblPr>
      <w:tblGrid>
        <w:gridCol w:w="1297"/>
        <w:gridCol w:w="2155"/>
        <w:gridCol w:w="6124"/>
      </w:tblGrid>
      <w:tr w:rsidR="00D249CD">
        <w:tc>
          <w:tcPr>
            <w:tcW w:w="1297" w:type="dxa"/>
            <w:tcMar>
              <w:top w:w="100" w:type="dxa"/>
              <w:left w:w="108" w:type="dxa"/>
              <w:bottom w:w="100" w:type="dxa"/>
              <w:right w:w="108" w:type="dxa"/>
            </w:tcMar>
          </w:tcPr>
          <w:p w:rsidR="00D249CD" w:rsidRDefault="00AD5833">
            <w:pPr>
              <w:pStyle w:val="normal0"/>
              <w:spacing w:after="0" w:line="240" w:lineRule="auto"/>
              <w:jc w:val="center"/>
            </w:pPr>
            <w:r>
              <w:rPr>
                <w:b/>
              </w:rPr>
              <w:lastRenderedPageBreak/>
              <w:t>Page number</w:t>
            </w:r>
          </w:p>
        </w:tc>
        <w:tc>
          <w:tcPr>
            <w:tcW w:w="2155" w:type="dxa"/>
            <w:tcMar>
              <w:top w:w="100" w:type="dxa"/>
              <w:left w:w="108" w:type="dxa"/>
              <w:bottom w:w="100" w:type="dxa"/>
              <w:right w:w="108" w:type="dxa"/>
            </w:tcMar>
          </w:tcPr>
          <w:p w:rsidR="00D249CD" w:rsidRDefault="00AD5833">
            <w:pPr>
              <w:pStyle w:val="normal0"/>
              <w:spacing w:after="0" w:line="240" w:lineRule="auto"/>
              <w:jc w:val="center"/>
            </w:pPr>
            <w:r>
              <w:rPr>
                <w:b/>
              </w:rPr>
              <w:t>Line/Paragraph/</w:t>
            </w:r>
            <w:r>
              <w:rPr>
                <w:b/>
              </w:rPr>
              <w:br/>
              <w:t>Rule number</w:t>
            </w:r>
          </w:p>
        </w:tc>
        <w:tc>
          <w:tcPr>
            <w:tcW w:w="6124" w:type="dxa"/>
            <w:tcMar>
              <w:top w:w="100" w:type="dxa"/>
              <w:left w:w="108" w:type="dxa"/>
              <w:bottom w:w="100" w:type="dxa"/>
              <w:right w:w="108" w:type="dxa"/>
            </w:tcMar>
          </w:tcPr>
          <w:p w:rsidR="00D249CD" w:rsidRDefault="00AD5833">
            <w:pPr>
              <w:pStyle w:val="normal0"/>
              <w:spacing w:after="0" w:line="240" w:lineRule="auto"/>
              <w:jc w:val="center"/>
            </w:pPr>
            <w:r>
              <w:rPr>
                <w:b/>
              </w:rPr>
              <w:t>Comment</w:t>
            </w:r>
          </w:p>
        </w:tc>
      </w:tr>
      <w:tr w:rsidR="00D249CD">
        <w:tc>
          <w:tcPr>
            <w:tcW w:w="1297" w:type="dxa"/>
            <w:tcMar>
              <w:top w:w="100" w:type="dxa"/>
              <w:left w:w="108" w:type="dxa"/>
              <w:bottom w:w="100" w:type="dxa"/>
              <w:right w:w="108" w:type="dxa"/>
            </w:tcMar>
          </w:tcPr>
          <w:p w:rsidR="005A3662" w:rsidRDefault="005A3662">
            <w:pPr>
              <w:pStyle w:val="normal0"/>
              <w:spacing w:after="0" w:line="240" w:lineRule="auto"/>
            </w:pPr>
          </w:p>
          <w:p w:rsidR="005A3662" w:rsidRDefault="005A3662">
            <w:pPr>
              <w:pStyle w:val="normal0"/>
              <w:spacing w:after="0" w:line="240" w:lineRule="auto"/>
            </w:pPr>
          </w:p>
          <w:p w:rsidR="00D249CD" w:rsidRDefault="00AD5833">
            <w:pPr>
              <w:pStyle w:val="normal0"/>
              <w:spacing w:after="0" w:line="240" w:lineRule="auto"/>
            </w:pPr>
            <w:r>
              <w:t xml:space="preserve">7 </w:t>
            </w:r>
            <w:r>
              <w:br/>
              <w:t>10</w:t>
            </w:r>
            <w:r>
              <w:br/>
            </w:r>
          </w:p>
          <w:p w:rsidR="00C325BB" w:rsidRDefault="00C325BB">
            <w:pPr>
              <w:pStyle w:val="normal0"/>
              <w:spacing w:after="0" w:line="240" w:lineRule="auto"/>
            </w:pPr>
          </w:p>
          <w:p w:rsidR="00C325BB" w:rsidRDefault="00C325BB">
            <w:pPr>
              <w:pStyle w:val="normal0"/>
              <w:spacing w:after="0" w:line="240" w:lineRule="auto"/>
            </w:pPr>
          </w:p>
          <w:p w:rsidR="00C325BB" w:rsidRDefault="00C325BB">
            <w:pPr>
              <w:pStyle w:val="normal0"/>
              <w:spacing w:after="0" w:line="240" w:lineRule="auto"/>
            </w:pPr>
          </w:p>
          <w:p w:rsidR="00C325BB" w:rsidRDefault="00C325BB">
            <w:pPr>
              <w:pStyle w:val="normal0"/>
              <w:spacing w:after="0" w:line="240" w:lineRule="auto"/>
            </w:pPr>
          </w:p>
          <w:p w:rsidR="00C325BB" w:rsidRDefault="00C325BB">
            <w:pPr>
              <w:pStyle w:val="normal0"/>
              <w:spacing w:after="0" w:line="240" w:lineRule="auto"/>
            </w:pPr>
          </w:p>
          <w:p w:rsidR="00C325BB" w:rsidRDefault="00C325BB">
            <w:pPr>
              <w:pStyle w:val="normal0"/>
              <w:spacing w:after="0" w:line="240" w:lineRule="auto"/>
            </w:pPr>
          </w:p>
          <w:p w:rsidR="00C325BB" w:rsidRDefault="00C325BB">
            <w:pPr>
              <w:pStyle w:val="normal0"/>
              <w:spacing w:after="0" w:line="240" w:lineRule="auto"/>
            </w:pPr>
          </w:p>
          <w:p w:rsidR="00C325BB" w:rsidRDefault="00C325BB">
            <w:pPr>
              <w:pStyle w:val="normal0"/>
              <w:spacing w:after="0" w:line="240" w:lineRule="auto"/>
            </w:pPr>
          </w:p>
          <w:p w:rsidR="00C325BB" w:rsidRDefault="00C325BB">
            <w:pPr>
              <w:pStyle w:val="normal0"/>
              <w:spacing w:after="0" w:line="240" w:lineRule="auto"/>
            </w:pP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BE0D3F">
            <w:pPr>
              <w:pStyle w:val="normal0"/>
              <w:spacing w:after="0" w:line="240" w:lineRule="auto"/>
            </w:pPr>
            <w:r>
              <w:t>9</w:t>
            </w:r>
            <w:r w:rsidR="00AD5833">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t>7</w:t>
            </w: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t>9</w:t>
            </w: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r>
              <w:br/>
            </w:r>
          </w:p>
          <w:p w:rsidR="00D249CD" w:rsidRDefault="00D249CD">
            <w:pPr>
              <w:pStyle w:val="normal0"/>
              <w:spacing w:after="0" w:line="240" w:lineRule="auto"/>
            </w:pPr>
          </w:p>
        </w:tc>
        <w:tc>
          <w:tcPr>
            <w:tcW w:w="2155" w:type="dxa"/>
            <w:tcMar>
              <w:top w:w="100" w:type="dxa"/>
              <w:left w:w="108" w:type="dxa"/>
              <w:bottom w:w="100" w:type="dxa"/>
              <w:right w:w="108" w:type="dxa"/>
            </w:tcMar>
          </w:tcPr>
          <w:p w:rsidR="005A3662" w:rsidRDefault="005A3662">
            <w:pPr>
              <w:pStyle w:val="normal0"/>
              <w:spacing w:after="0" w:line="240" w:lineRule="auto"/>
            </w:pPr>
          </w:p>
          <w:p w:rsidR="005A3662" w:rsidRDefault="005A3662">
            <w:pPr>
              <w:pStyle w:val="normal0"/>
              <w:spacing w:after="0" w:line="240" w:lineRule="auto"/>
            </w:pPr>
          </w:p>
          <w:p w:rsidR="00D249CD" w:rsidRDefault="00AD5833">
            <w:pPr>
              <w:pStyle w:val="normal0"/>
              <w:spacing w:after="0" w:line="240" w:lineRule="auto"/>
            </w:pPr>
            <w:r>
              <w:t>Lines 22-24, and</w:t>
            </w:r>
            <w:r>
              <w:br/>
              <w:t>Lines 3-5</w:t>
            </w:r>
            <w:r>
              <w:br/>
            </w:r>
          </w:p>
          <w:p w:rsidR="00C325BB" w:rsidRDefault="00C325BB">
            <w:pPr>
              <w:pStyle w:val="normal0"/>
              <w:spacing w:after="0" w:line="240" w:lineRule="auto"/>
            </w:pPr>
          </w:p>
          <w:p w:rsidR="00C325BB" w:rsidRDefault="00C325BB">
            <w:pPr>
              <w:pStyle w:val="normal0"/>
              <w:spacing w:after="0" w:line="240" w:lineRule="auto"/>
            </w:pPr>
          </w:p>
          <w:p w:rsidR="00C325BB" w:rsidRDefault="00C325BB">
            <w:pPr>
              <w:pStyle w:val="normal0"/>
              <w:spacing w:after="0" w:line="240" w:lineRule="auto"/>
            </w:pPr>
          </w:p>
          <w:p w:rsidR="00C325BB" w:rsidRDefault="00C325BB">
            <w:pPr>
              <w:pStyle w:val="normal0"/>
              <w:spacing w:after="0" w:line="240" w:lineRule="auto"/>
            </w:pP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r w:rsidR="00C325BB">
              <w:t>42-43</w:t>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t>21-26</w:t>
            </w: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C24C9C" w:rsidRDefault="00C24C9C">
            <w:pPr>
              <w:pStyle w:val="normal0"/>
              <w:spacing w:after="0" w:line="240" w:lineRule="auto"/>
            </w:pPr>
          </w:p>
          <w:p w:rsidR="00C24C9C" w:rsidRDefault="00C24C9C">
            <w:pPr>
              <w:pStyle w:val="normal0"/>
              <w:spacing w:after="0" w:line="240" w:lineRule="auto"/>
            </w:pPr>
          </w:p>
          <w:p w:rsidR="00D249CD" w:rsidRDefault="00AD5833">
            <w:pPr>
              <w:pStyle w:val="normal0"/>
              <w:spacing w:after="0" w:line="240" w:lineRule="auto"/>
            </w:pPr>
            <w:r>
              <w:t>20-27</w:t>
            </w: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pPr>
              <w:pStyle w:val="normal0"/>
              <w:spacing w:after="0" w:line="240" w:lineRule="auto"/>
            </w:pPr>
            <w:r>
              <w:br/>
            </w:r>
          </w:p>
          <w:p w:rsidR="00D249CD" w:rsidRDefault="00AD5833" w:rsidP="00BE0D3F">
            <w:pPr>
              <w:pStyle w:val="normal0"/>
              <w:spacing w:after="0" w:line="240" w:lineRule="auto"/>
            </w:pPr>
            <w:r>
              <w:br/>
            </w:r>
          </w:p>
        </w:tc>
        <w:tc>
          <w:tcPr>
            <w:tcW w:w="6124" w:type="dxa"/>
            <w:tcMar>
              <w:top w:w="100" w:type="dxa"/>
              <w:left w:w="108" w:type="dxa"/>
              <w:bottom w:w="100" w:type="dxa"/>
              <w:right w:w="108" w:type="dxa"/>
            </w:tcMar>
          </w:tcPr>
          <w:p w:rsidR="00D249CD" w:rsidRDefault="00AD5833">
            <w:pPr>
              <w:pStyle w:val="normal0"/>
              <w:spacing w:after="0" w:line="240" w:lineRule="auto"/>
            </w:pPr>
            <w:r>
              <w:rPr>
                <w:b/>
              </w:rPr>
              <w:lastRenderedPageBreak/>
              <w:t>Treatment of biodiversity</w:t>
            </w:r>
            <w:r>
              <w:rPr>
                <w:b/>
              </w:rPr>
              <w:br/>
            </w:r>
          </w:p>
          <w:p w:rsidR="00D249CD" w:rsidRDefault="00AD5833">
            <w:pPr>
              <w:pStyle w:val="normal0"/>
              <w:spacing w:after="0" w:line="240" w:lineRule="auto"/>
            </w:pPr>
            <w:r>
              <w:t xml:space="preserve">The intrinsic value of biodiversity is noted on page 7 lines 22-24 and page 10 lines 3-5. </w:t>
            </w:r>
            <w:r w:rsidR="009F38B5">
              <w:t>Intrinsic values are</w:t>
            </w:r>
            <w:r>
              <w:t xml:space="preserve">, however, omitted from the </w:t>
            </w:r>
            <w:r w:rsidR="00C325BB">
              <w:t xml:space="preserve">draft </w:t>
            </w:r>
            <w:r>
              <w:t>schematic. Intrinsic values represent one of the main drivers for people to conserve biodiversity (Mace et al. 2012). We believe that without greater consideration and recognition of belief in intrinsic values in the conceptual framework there will be a risk that a subset of stakeholders will be alienated. This is additionally important as in some cases ecosystem goods and services depend only on a small subset of biodiversity (at least over short timescales) and in some cases are provided by species that are not normally considered in biodiversity conservation, i.e. non-native species (</w:t>
            </w:r>
            <w:proofErr w:type="spellStart"/>
            <w:r>
              <w:t>Macfadyen</w:t>
            </w:r>
            <w:proofErr w:type="spellEnd"/>
            <w:r>
              <w:t xml:space="preserve"> et al.  2012). In these cases focusing purely on those aspects of biodiversity that contribute to the provision of ecosystem goods and services will not lead to better protection for biodiversity overall.</w:t>
            </w:r>
            <w:r>
              <w:br/>
            </w:r>
          </w:p>
          <w:p w:rsidR="00D249CD" w:rsidRDefault="00AD5833">
            <w:pPr>
              <w:pStyle w:val="normal0"/>
              <w:spacing w:after="0" w:line="240" w:lineRule="auto"/>
            </w:pPr>
            <w:r>
              <w:t>It is important to also refer to the option values of biodiversity, which incorporates the present and future value of healthy ecosystems, and may be found across all scales of biodiversity.  For example, the importance of genetic diversity as an insurance against present and future environmental risks.  The importance of biodiversity for adaptation is mentioned in page 10</w:t>
            </w:r>
            <w:r w:rsidR="00C325BB">
              <w:t xml:space="preserve"> lines</w:t>
            </w:r>
            <w:r>
              <w:t xml:space="preserve"> 42-43 but not explicitly called option values</w:t>
            </w:r>
            <w:r w:rsidR="005B59DF">
              <w:t>.</w:t>
            </w:r>
            <w:r>
              <w:br/>
            </w:r>
          </w:p>
          <w:p w:rsidR="00D249CD" w:rsidRPr="00CC7935" w:rsidRDefault="00AD5833">
            <w:pPr>
              <w:pStyle w:val="normal0"/>
              <w:spacing w:after="0" w:line="240" w:lineRule="auto"/>
              <w:rPr>
                <w:u w:val="single"/>
              </w:rPr>
            </w:pPr>
            <w:r w:rsidRPr="00CC7935">
              <w:rPr>
                <w:u w:val="single"/>
              </w:rPr>
              <w:t>Suggested actions</w:t>
            </w:r>
            <w:r w:rsidRPr="00CC7935">
              <w:rPr>
                <w:u w:val="single"/>
              </w:rPr>
              <w:br/>
            </w:r>
          </w:p>
          <w:p w:rsidR="00C24C9C" w:rsidRDefault="00C24C9C">
            <w:pPr>
              <w:pStyle w:val="normal0"/>
              <w:spacing w:after="0" w:line="240" w:lineRule="auto"/>
            </w:pPr>
            <w:r w:rsidRPr="00813BDC">
              <w:rPr>
                <w:i/>
              </w:rPr>
              <w:t>Refer to option</w:t>
            </w:r>
            <w:r w:rsidR="00AD5833" w:rsidRPr="00813BDC">
              <w:rPr>
                <w:i/>
              </w:rPr>
              <w:t xml:space="preserve"> values at around </w:t>
            </w:r>
            <w:r w:rsidRPr="00813BDC">
              <w:rPr>
                <w:i/>
              </w:rPr>
              <w:t>p</w:t>
            </w:r>
            <w:r w:rsidR="00AD5833" w:rsidRPr="00813BDC">
              <w:rPr>
                <w:i/>
              </w:rPr>
              <w:t xml:space="preserve">age 7, lines 22-23 and represent </w:t>
            </w:r>
            <w:r w:rsidRPr="00813BDC">
              <w:rPr>
                <w:i/>
              </w:rPr>
              <w:t xml:space="preserve">both intrinsic and option </w:t>
            </w:r>
            <w:r w:rsidR="00AD5833" w:rsidRPr="00813BDC">
              <w:rPr>
                <w:i/>
              </w:rPr>
              <w:t>value</w:t>
            </w:r>
            <w:r w:rsidRPr="00813BDC">
              <w:rPr>
                <w:i/>
              </w:rPr>
              <w:t>s</w:t>
            </w:r>
            <w:r w:rsidR="00AD5833" w:rsidRPr="00813BDC">
              <w:rPr>
                <w:i/>
              </w:rPr>
              <w:t xml:space="preserve"> in the schematic</w:t>
            </w:r>
            <w:r w:rsidRPr="00813BDC">
              <w:rPr>
                <w:i/>
              </w:rPr>
              <w:t xml:space="preserve"> (see revised schematic </w:t>
            </w:r>
            <w:r w:rsidR="005B59DF">
              <w:rPr>
                <w:i/>
              </w:rPr>
              <w:t>below</w:t>
            </w:r>
            <w:r w:rsidRPr="00813BDC">
              <w:rPr>
                <w:i/>
              </w:rPr>
              <w:t>)</w:t>
            </w:r>
            <w:r w:rsidR="00AD5833" w:rsidRPr="00813BDC">
              <w:rPr>
                <w:i/>
              </w:rPr>
              <w:t>.</w:t>
            </w:r>
            <w:r w:rsidR="00AD5833">
              <w:t xml:space="preserve"> </w:t>
            </w:r>
            <w:r w:rsidR="00AD5833">
              <w:br/>
            </w:r>
            <w:r w:rsidR="00AD5833">
              <w:br/>
              <w:t xml:space="preserve">There would be value in referring to the distinction made by Mace et al. (2012) between biodiversity as a regulator of ecosystem processes, as a final ecosystem service and as a good itself. </w:t>
            </w:r>
          </w:p>
          <w:p w:rsidR="00CC7935" w:rsidRDefault="00CC7935">
            <w:pPr>
              <w:pStyle w:val="normal0"/>
              <w:spacing w:after="0" w:line="240" w:lineRule="auto"/>
              <w:rPr>
                <w:b/>
              </w:rPr>
            </w:pPr>
          </w:p>
          <w:p w:rsidR="00C24C9C" w:rsidRPr="00CC7935" w:rsidRDefault="00C24C9C">
            <w:pPr>
              <w:pStyle w:val="normal0"/>
              <w:spacing w:after="0" w:line="240" w:lineRule="auto"/>
              <w:rPr>
                <w:u w:val="single"/>
              </w:rPr>
            </w:pPr>
            <w:r w:rsidRPr="00CC7935">
              <w:rPr>
                <w:u w:val="single"/>
              </w:rPr>
              <w:t>Suggested actions</w:t>
            </w:r>
          </w:p>
          <w:p w:rsidR="00C24C9C" w:rsidRDefault="00C24C9C">
            <w:pPr>
              <w:pStyle w:val="normal0"/>
              <w:spacing w:after="0" w:line="240" w:lineRule="auto"/>
              <w:rPr>
                <w:color w:val="1155CC"/>
              </w:rPr>
            </w:pPr>
          </w:p>
          <w:p w:rsidR="00D249CD" w:rsidRDefault="00C24C9C">
            <w:pPr>
              <w:pStyle w:val="normal0"/>
              <w:spacing w:after="0" w:line="240" w:lineRule="auto"/>
              <w:rPr>
                <w:i/>
              </w:rPr>
            </w:pPr>
            <w:r w:rsidRPr="00813BDC">
              <w:rPr>
                <w:i/>
              </w:rPr>
              <w:t>Suggested m</w:t>
            </w:r>
            <w:r w:rsidR="00AD5833" w:rsidRPr="00813BDC">
              <w:rPr>
                <w:i/>
              </w:rPr>
              <w:t xml:space="preserve">odifications to the schematic include clarifying the relationship between biodiversity, ecosystems, and ecosystem functions (using nested boxes as in UKNEA 2012). </w:t>
            </w:r>
          </w:p>
          <w:p w:rsidR="004C3696" w:rsidRDefault="004C3696">
            <w:pPr>
              <w:pStyle w:val="normal0"/>
              <w:spacing w:after="0" w:line="240" w:lineRule="auto"/>
              <w:rPr>
                <w:i/>
              </w:rPr>
            </w:pPr>
          </w:p>
          <w:p w:rsidR="00D249CD" w:rsidRDefault="00AD5833">
            <w:pPr>
              <w:pStyle w:val="normal0"/>
              <w:spacing w:after="0" w:line="240" w:lineRule="auto"/>
            </w:pPr>
            <w:r>
              <w:t xml:space="preserve">Page 8, lines 9- 21 </w:t>
            </w:r>
            <w:r w:rsidR="00317863">
              <w:t>I</w:t>
            </w:r>
            <w:r>
              <w:t xml:space="preserve">ncreased ecosystem functioning will not necessarily result in increased ecosystem service supply, and </w:t>
            </w:r>
            <w:r w:rsidR="00317863">
              <w:t>an</w:t>
            </w:r>
            <w:r>
              <w:t xml:space="preserve"> increase in some services may trade-off with other services. This potential trade-off may be of particular importance in highly human dominated systems (e.g. dominance of a few species and </w:t>
            </w:r>
            <w:r>
              <w:lastRenderedPageBreak/>
              <w:t>transformation of ecosystems tends to lead to the decrease of biodiversity and other regulating and cultural services in favo</w:t>
            </w:r>
            <w:r w:rsidR="00317863">
              <w:t>u</w:t>
            </w:r>
            <w:r>
              <w:t xml:space="preserve">r of some provisioning services).  </w:t>
            </w:r>
          </w:p>
          <w:p w:rsidR="00317863" w:rsidRDefault="00317863">
            <w:pPr>
              <w:pStyle w:val="normal0"/>
              <w:spacing w:after="0" w:line="240" w:lineRule="auto"/>
            </w:pPr>
          </w:p>
          <w:p w:rsidR="00BE0D3F" w:rsidRPr="00CC7935" w:rsidRDefault="00BE0D3F" w:rsidP="00BE0D3F">
            <w:pPr>
              <w:pStyle w:val="normal0"/>
              <w:spacing w:after="0" w:line="240" w:lineRule="auto"/>
              <w:rPr>
                <w:u w:val="single"/>
              </w:rPr>
            </w:pPr>
            <w:r w:rsidRPr="00CC7935">
              <w:rPr>
                <w:u w:val="single"/>
              </w:rPr>
              <w:t>Suggested action</w:t>
            </w:r>
          </w:p>
          <w:p w:rsidR="00BE0D3F" w:rsidRDefault="00BE0D3F">
            <w:pPr>
              <w:pStyle w:val="normal0"/>
              <w:spacing w:after="0" w:line="240" w:lineRule="auto"/>
            </w:pPr>
          </w:p>
          <w:p w:rsidR="00D249CD" w:rsidRDefault="00317863" w:rsidP="00BE0D3F">
            <w:pPr>
              <w:pStyle w:val="normal0"/>
              <w:spacing w:after="0" w:line="240" w:lineRule="auto"/>
            </w:pPr>
            <w:r w:rsidRPr="00813BDC">
              <w:rPr>
                <w:i/>
              </w:rPr>
              <w:t xml:space="preserve">Modify the text under Key Message 6 </w:t>
            </w:r>
            <w:r w:rsidR="00BE0D3F" w:rsidRPr="00813BDC">
              <w:rPr>
                <w:i/>
              </w:rPr>
              <w:t xml:space="preserve">(page 9-10) </w:t>
            </w:r>
            <w:r w:rsidRPr="00813BDC">
              <w:rPr>
                <w:i/>
              </w:rPr>
              <w:t xml:space="preserve">to clarify the possibility for trade-offs </w:t>
            </w:r>
            <w:r w:rsidR="00BE0D3F" w:rsidRPr="00813BDC">
              <w:rPr>
                <w:i/>
              </w:rPr>
              <w:t xml:space="preserve">between ecosystem services </w:t>
            </w:r>
            <w:r w:rsidRPr="00813BDC">
              <w:rPr>
                <w:i/>
              </w:rPr>
              <w:t>to occur.</w:t>
            </w:r>
            <w:r w:rsidRPr="00BE0D3F">
              <w:rPr>
                <w:i/>
              </w:rPr>
              <w:t xml:space="preserve"> </w:t>
            </w:r>
          </w:p>
        </w:tc>
      </w:tr>
      <w:tr w:rsidR="00D249CD">
        <w:tc>
          <w:tcPr>
            <w:tcW w:w="1297" w:type="dxa"/>
            <w:tcMar>
              <w:top w:w="100" w:type="dxa"/>
              <w:left w:w="108" w:type="dxa"/>
              <w:bottom w:w="100" w:type="dxa"/>
              <w:right w:w="108" w:type="dxa"/>
            </w:tcMar>
          </w:tcPr>
          <w:p w:rsidR="00E60AE8" w:rsidRDefault="00E60AE8">
            <w:pPr>
              <w:pStyle w:val="normal0"/>
              <w:spacing w:after="0" w:line="240" w:lineRule="auto"/>
            </w:pPr>
          </w:p>
          <w:p w:rsidR="00E60AE8" w:rsidRDefault="00E60AE8">
            <w:pPr>
              <w:pStyle w:val="normal0"/>
              <w:spacing w:after="0" w:line="240" w:lineRule="auto"/>
            </w:pPr>
          </w:p>
          <w:p w:rsidR="00D249CD" w:rsidRDefault="00AD5833">
            <w:pPr>
              <w:pStyle w:val="normal0"/>
              <w:spacing w:after="0" w:line="240" w:lineRule="auto"/>
            </w:pPr>
            <w:r>
              <w:t>7</w:t>
            </w: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5B59DF" w:rsidRDefault="005B59DF">
            <w:pPr>
              <w:pStyle w:val="normal0"/>
              <w:spacing w:after="0" w:line="240" w:lineRule="auto"/>
            </w:pPr>
          </w:p>
          <w:p w:rsidR="004C3696" w:rsidRDefault="004C3696">
            <w:pPr>
              <w:pStyle w:val="normal0"/>
              <w:spacing w:after="0" w:line="240" w:lineRule="auto"/>
            </w:pPr>
            <w:r>
              <w:t>9</w:t>
            </w:r>
          </w:p>
          <w:p w:rsidR="004C3696" w:rsidRDefault="004C3696">
            <w:pPr>
              <w:pStyle w:val="normal0"/>
              <w:spacing w:after="0" w:line="240" w:lineRule="auto"/>
            </w:pPr>
          </w:p>
        </w:tc>
        <w:tc>
          <w:tcPr>
            <w:tcW w:w="2155" w:type="dxa"/>
            <w:tcMar>
              <w:top w:w="100" w:type="dxa"/>
              <w:left w:w="108" w:type="dxa"/>
              <w:bottom w:w="100" w:type="dxa"/>
              <w:right w:w="108" w:type="dxa"/>
            </w:tcMar>
          </w:tcPr>
          <w:p w:rsidR="00E60AE8" w:rsidRDefault="00E60AE8">
            <w:pPr>
              <w:pStyle w:val="normal0"/>
              <w:spacing w:after="0" w:line="240" w:lineRule="auto"/>
            </w:pPr>
          </w:p>
          <w:p w:rsidR="00E60AE8" w:rsidRDefault="00E60AE8">
            <w:pPr>
              <w:pStyle w:val="normal0"/>
              <w:spacing w:after="0" w:line="240" w:lineRule="auto"/>
            </w:pPr>
          </w:p>
          <w:p w:rsidR="00D249CD" w:rsidRDefault="00AD5833">
            <w:pPr>
              <w:pStyle w:val="normal0"/>
              <w:spacing w:after="0" w:line="240" w:lineRule="auto"/>
            </w:pPr>
            <w:r>
              <w:t>24</w:t>
            </w: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4C3696" w:rsidRDefault="004C3696">
            <w:pPr>
              <w:pStyle w:val="normal0"/>
              <w:spacing w:after="0" w:line="240" w:lineRule="auto"/>
            </w:pPr>
          </w:p>
          <w:p w:rsidR="005B59DF" w:rsidRDefault="005B59DF">
            <w:pPr>
              <w:pStyle w:val="normal0"/>
              <w:spacing w:after="0" w:line="240" w:lineRule="auto"/>
            </w:pPr>
          </w:p>
          <w:p w:rsidR="004C3696" w:rsidRDefault="004C3696">
            <w:pPr>
              <w:pStyle w:val="normal0"/>
              <w:spacing w:after="0" w:line="240" w:lineRule="auto"/>
            </w:pPr>
            <w:r>
              <w:t>20</w:t>
            </w:r>
          </w:p>
        </w:tc>
        <w:tc>
          <w:tcPr>
            <w:tcW w:w="6124" w:type="dxa"/>
            <w:tcMar>
              <w:top w:w="100" w:type="dxa"/>
              <w:left w:w="108" w:type="dxa"/>
              <w:bottom w:w="100" w:type="dxa"/>
              <w:right w:w="108" w:type="dxa"/>
            </w:tcMar>
          </w:tcPr>
          <w:p w:rsidR="00D249CD" w:rsidRDefault="00AD5833">
            <w:pPr>
              <w:pStyle w:val="normal0"/>
              <w:spacing w:after="0" w:line="240" w:lineRule="auto"/>
            </w:pPr>
            <w:r>
              <w:rPr>
                <w:b/>
              </w:rPr>
              <w:t>Treatment of biodiversity and links to decision making</w:t>
            </w:r>
            <w:r>
              <w:rPr>
                <w:b/>
              </w:rPr>
              <w:br/>
            </w:r>
          </w:p>
          <w:p w:rsidR="00D249CD" w:rsidRDefault="00AD5833">
            <w:pPr>
              <w:pStyle w:val="normal0"/>
              <w:spacing w:after="0" w:line="240" w:lineRule="auto"/>
            </w:pPr>
            <w:r>
              <w:t xml:space="preserve">“Some ecosystem goods and services are provided directly by biodiversity and ecosystem functioning, such as aesthetics, recreation, regulation of quantity and quality of water resources, or fodder for animals... Other goods and services are produced jointly with </w:t>
            </w:r>
            <w:r w:rsidR="00CE0BBB">
              <w:t>"</w:t>
            </w:r>
            <w:r>
              <w:t>other forms of wealth" including produced, human and financial wealth.”</w:t>
            </w:r>
            <w:r w:rsidR="001B16F2">
              <w:t xml:space="preserve"> (page 7, line 24)</w:t>
            </w:r>
            <w:r>
              <w:br/>
            </w:r>
          </w:p>
          <w:p w:rsidR="00D249CD" w:rsidRDefault="00AD5833">
            <w:pPr>
              <w:pStyle w:val="normal0"/>
              <w:spacing w:after="0" w:line="240" w:lineRule="auto"/>
            </w:pPr>
            <w:r>
              <w:t>We disagree with this categorical distinction between services that are solely biodiversity-based and those involving other forms of wealth: all values drawn from biodiversity and ecosystem functioning also involve human actions for the</w:t>
            </w:r>
            <w:r w:rsidR="00CE0BBB">
              <w:t xml:space="preserve"> service to reach beneficiaries and</w:t>
            </w:r>
            <w:r>
              <w:t xml:space="preserve"> are derived in the context of particular management regimes. Critically, these depend on choices (decisions) made by institutions or individuals. For example, national parks may provide aesthetic benefits, but often </w:t>
            </w:r>
            <w:r w:rsidR="005B59DF">
              <w:t xml:space="preserve">require </w:t>
            </w:r>
            <w:r>
              <w:t xml:space="preserve">substantial financial and human resources to designate and manage. The extent of a good or service’s dependence on ecosystems and humans forms a spectrum, not a categorical distinction. </w:t>
            </w:r>
          </w:p>
          <w:p w:rsidR="00D249CD" w:rsidRDefault="00D249CD">
            <w:pPr>
              <w:pStyle w:val="normal0"/>
              <w:spacing w:after="0" w:line="240" w:lineRule="auto"/>
            </w:pPr>
          </w:p>
          <w:p w:rsidR="00D249CD" w:rsidRDefault="00AD5833">
            <w:pPr>
              <w:pStyle w:val="normal0"/>
              <w:spacing w:after="0" w:line="240" w:lineRule="auto"/>
            </w:pPr>
            <w:r>
              <w:t>Th</w:t>
            </w:r>
            <w:r w:rsidR="009442E8">
              <w:t>is</w:t>
            </w:r>
            <w:r>
              <w:t xml:space="preserve"> text on </w:t>
            </w:r>
            <w:r w:rsidR="009442E8">
              <w:t xml:space="preserve">page 7, line 24 </w:t>
            </w:r>
            <w:r>
              <w:t>is also inconsistent with the current schematic, since this would imply a directed arrow from Biodiversity to Human Well-being, which doesn't occur. We propose it is better to change the text to speak of this spectrum, and have the full spectrum connected to human wellbeing.</w:t>
            </w:r>
            <w:r>
              <w:br/>
            </w:r>
          </w:p>
          <w:p w:rsidR="00D249CD" w:rsidRPr="00AE6652" w:rsidRDefault="00AD5833">
            <w:pPr>
              <w:pStyle w:val="normal0"/>
              <w:spacing w:after="0" w:line="240" w:lineRule="auto"/>
              <w:rPr>
                <w:u w:val="single"/>
              </w:rPr>
            </w:pPr>
            <w:r w:rsidRPr="00AE6652">
              <w:rPr>
                <w:u w:val="single"/>
              </w:rPr>
              <w:t>Suggested actions</w:t>
            </w:r>
            <w:r w:rsidRPr="00AE6652">
              <w:rPr>
                <w:u w:val="single"/>
              </w:rPr>
              <w:br/>
            </w:r>
          </w:p>
          <w:p w:rsidR="00D249CD" w:rsidRPr="009442E8" w:rsidRDefault="00AD5833">
            <w:pPr>
              <w:pStyle w:val="normal0"/>
              <w:spacing w:after="0" w:line="240" w:lineRule="auto"/>
              <w:rPr>
                <w:i/>
              </w:rPr>
            </w:pPr>
            <w:r w:rsidRPr="009442E8">
              <w:rPr>
                <w:i/>
              </w:rPr>
              <w:t>Re-wording of page 7, 21 – 35</w:t>
            </w:r>
            <w:r w:rsidR="009442E8">
              <w:rPr>
                <w:i/>
              </w:rPr>
              <w:t xml:space="preserve"> to clarify the spectrum that exists between the extent </w:t>
            </w:r>
            <w:r w:rsidR="00985489">
              <w:rPr>
                <w:i/>
              </w:rPr>
              <w:t>to which</w:t>
            </w:r>
            <w:r w:rsidR="009442E8">
              <w:rPr>
                <w:i/>
              </w:rPr>
              <w:t xml:space="preserve"> a good or service depends on ecosystems and humans</w:t>
            </w:r>
            <w:r w:rsidRPr="009442E8">
              <w:rPr>
                <w:i/>
              </w:rPr>
              <w:t>, and incorporat</w:t>
            </w:r>
            <w:r w:rsidR="009442E8">
              <w:rPr>
                <w:i/>
              </w:rPr>
              <w:t>e</w:t>
            </w:r>
            <w:r w:rsidRPr="009442E8">
              <w:rPr>
                <w:i/>
              </w:rPr>
              <w:t xml:space="preserve"> in</w:t>
            </w:r>
            <w:r w:rsidR="009442E8">
              <w:rPr>
                <w:i/>
              </w:rPr>
              <w:t>to</w:t>
            </w:r>
            <w:r w:rsidRPr="009442E8">
              <w:rPr>
                <w:i/>
              </w:rPr>
              <w:t xml:space="preserve"> the schematic</w:t>
            </w:r>
            <w:r w:rsidR="005B59DF">
              <w:rPr>
                <w:i/>
              </w:rPr>
              <w:t xml:space="preserve"> (see revised schematic below)</w:t>
            </w:r>
            <w:r w:rsidRPr="009442E8">
              <w:rPr>
                <w:i/>
              </w:rPr>
              <w:t>.</w:t>
            </w:r>
          </w:p>
          <w:p w:rsidR="00D249CD" w:rsidRPr="009442E8" w:rsidRDefault="00D249CD">
            <w:pPr>
              <w:pStyle w:val="normal0"/>
              <w:spacing w:after="0" w:line="240" w:lineRule="auto"/>
              <w:rPr>
                <w:i/>
              </w:rPr>
            </w:pPr>
          </w:p>
          <w:p w:rsidR="004C3696" w:rsidRDefault="004C3696" w:rsidP="004C3696">
            <w:pPr>
              <w:pStyle w:val="normal0"/>
              <w:spacing w:after="0" w:line="240" w:lineRule="auto"/>
            </w:pPr>
            <w:r>
              <w:t xml:space="preserve">While biodiversity can provide “direct benefits” to people, we highlight that the benefits received are a function of the </w:t>
            </w:r>
            <w:r>
              <w:rPr>
                <w:i/>
              </w:rPr>
              <w:t>per</w:t>
            </w:r>
            <w:r w:rsidR="00E9102F">
              <w:rPr>
                <w:i/>
              </w:rPr>
              <w:t>spectives</w:t>
            </w:r>
            <w:r>
              <w:rPr>
                <w:i/>
              </w:rPr>
              <w:t xml:space="preserve"> and values</w:t>
            </w:r>
            <w:r>
              <w:t xml:space="preserve"> of stakeholders. Making this distinction clearly will help to separate the intrinsic value of biodiversity and ecosystem functions from the anthropocentric ecosystem service benefits (for example the “sense of place” cultural benefit), </w:t>
            </w:r>
            <w:r>
              <w:lastRenderedPageBreak/>
              <w:t xml:space="preserve">especially since the latter will vary over time and space and </w:t>
            </w:r>
            <w:r w:rsidR="00C537DC">
              <w:t>depending on</w:t>
            </w:r>
            <w:r>
              <w:t xml:space="preserve"> different human perspectives.</w:t>
            </w:r>
            <w:r>
              <w:br/>
            </w:r>
          </w:p>
          <w:p w:rsidR="004C3696" w:rsidRPr="00762CE1" w:rsidRDefault="004C3696" w:rsidP="004C3696">
            <w:pPr>
              <w:pStyle w:val="normal0"/>
              <w:spacing w:after="0" w:line="240" w:lineRule="auto"/>
              <w:rPr>
                <w:u w:val="single"/>
              </w:rPr>
            </w:pPr>
            <w:r w:rsidRPr="00762CE1">
              <w:rPr>
                <w:u w:val="single"/>
              </w:rPr>
              <w:t>Suggested actions</w:t>
            </w:r>
            <w:r w:rsidRPr="00762CE1">
              <w:rPr>
                <w:u w:val="single"/>
              </w:rPr>
              <w:br/>
            </w:r>
          </w:p>
          <w:p w:rsidR="004C3696" w:rsidRPr="00813BDC" w:rsidRDefault="004C3696" w:rsidP="004C3696">
            <w:pPr>
              <w:pStyle w:val="normal0"/>
              <w:spacing w:after="0" w:line="240" w:lineRule="auto"/>
              <w:rPr>
                <w:i/>
              </w:rPr>
            </w:pPr>
            <w:r w:rsidRPr="00813BDC">
              <w:rPr>
                <w:i/>
              </w:rPr>
              <w:t>Page 7</w:t>
            </w:r>
            <w:r w:rsidR="00762CE1" w:rsidRPr="00813BDC">
              <w:rPr>
                <w:i/>
              </w:rPr>
              <w:t xml:space="preserve"> lines</w:t>
            </w:r>
            <w:r w:rsidRPr="00813BDC">
              <w:rPr>
                <w:i/>
              </w:rPr>
              <w:t xml:space="preserve"> 21-35, page 9</w:t>
            </w:r>
            <w:r w:rsidR="00762CE1" w:rsidRPr="00813BDC">
              <w:rPr>
                <w:i/>
              </w:rPr>
              <w:t xml:space="preserve"> line</w:t>
            </w:r>
            <w:r w:rsidRPr="00813BDC">
              <w:rPr>
                <w:i/>
              </w:rPr>
              <w:t xml:space="preserve"> 20 to </w:t>
            </w:r>
            <w:r w:rsidR="00762CE1" w:rsidRPr="00813BDC">
              <w:rPr>
                <w:i/>
              </w:rPr>
              <w:t xml:space="preserve">page </w:t>
            </w:r>
            <w:r w:rsidRPr="00813BDC">
              <w:rPr>
                <w:i/>
              </w:rPr>
              <w:t>10</w:t>
            </w:r>
            <w:r w:rsidR="00762CE1" w:rsidRPr="00813BDC">
              <w:rPr>
                <w:i/>
              </w:rPr>
              <w:t xml:space="preserve"> line </w:t>
            </w:r>
            <w:r w:rsidRPr="00813BDC">
              <w:rPr>
                <w:i/>
              </w:rPr>
              <w:t>11</w:t>
            </w:r>
          </w:p>
          <w:p w:rsidR="004C3696" w:rsidRPr="00813BDC" w:rsidRDefault="004C3696" w:rsidP="004C3696">
            <w:pPr>
              <w:pStyle w:val="normal0"/>
              <w:spacing w:after="0" w:line="240" w:lineRule="auto"/>
              <w:rPr>
                <w:i/>
              </w:rPr>
            </w:pPr>
          </w:p>
          <w:p w:rsidR="004C3696" w:rsidRDefault="004C3696" w:rsidP="00390E53">
            <w:pPr>
              <w:pStyle w:val="normal0"/>
              <w:spacing w:after="0" w:line="240" w:lineRule="auto"/>
            </w:pPr>
            <w:r w:rsidRPr="00813BDC">
              <w:rPr>
                <w:i/>
              </w:rPr>
              <w:t xml:space="preserve">Both of these sections are unclear in their distinction of intrinsic, options, and other more anthropocentric benefits. Clarification through boxed definitions of these values would be beneficial, and would greatly simplify the document. </w:t>
            </w:r>
            <w:r w:rsidR="00390E53">
              <w:rPr>
                <w:i/>
              </w:rPr>
              <w:t>Please also see s</w:t>
            </w:r>
            <w:r w:rsidRPr="00813BDC">
              <w:rPr>
                <w:i/>
              </w:rPr>
              <w:t xml:space="preserve">uggestions </w:t>
            </w:r>
            <w:r w:rsidR="00390E53">
              <w:rPr>
                <w:i/>
              </w:rPr>
              <w:t xml:space="preserve">below </w:t>
            </w:r>
            <w:r w:rsidRPr="00813BDC">
              <w:rPr>
                <w:i/>
              </w:rPr>
              <w:t xml:space="preserve">on how to incorporate these concepts </w:t>
            </w:r>
            <w:r w:rsidR="00390E53">
              <w:rPr>
                <w:i/>
              </w:rPr>
              <w:t>into</w:t>
            </w:r>
            <w:r w:rsidRPr="00813BDC">
              <w:rPr>
                <w:i/>
              </w:rPr>
              <w:t xml:space="preserve"> the </w:t>
            </w:r>
            <w:r w:rsidR="00762CE1" w:rsidRPr="00813BDC">
              <w:rPr>
                <w:i/>
              </w:rPr>
              <w:t>revised</w:t>
            </w:r>
            <w:r w:rsidRPr="00813BDC">
              <w:rPr>
                <w:i/>
              </w:rPr>
              <w:t xml:space="preserve"> schematic.</w:t>
            </w:r>
            <w:r w:rsidRPr="00762CE1">
              <w:br/>
            </w:r>
          </w:p>
        </w:tc>
      </w:tr>
      <w:tr w:rsidR="00813BDC" w:rsidTr="00FB0FE4">
        <w:tc>
          <w:tcPr>
            <w:tcW w:w="1297" w:type="dxa"/>
            <w:tcMar>
              <w:top w:w="100" w:type="dxa"/>
              <w:left w:w="108" w:type="dxa"/>
              <w:bottom w:w="100" w:type="dxa"/>
              <w:right w:w="108" w:type="dxa"/>
            </w:tcMar>
          </w:tcPr>
          <w:p w:rsidR="00813BDC" w:rsidRDefault="00813BDC" w:rsidP="00FB0FE4">
            <w:pPr>
              <w:pStyle w:val="normal0"/>
              <w:spacing w:after="0" w:line="240" w:lineRule="auto"/>
            </w:pPr>
          </w:p>
          <w:p w:rsidR="00813BDC" w:rsidRDefault="00813BDC" w:rsidP="00FB0FE4">
            <w:pPr>
              <w:pStyle w:val="normal0"/>
              <w:spacing w:after="0" w:line="240" w:lineRule="auto"/>
            </w:pPr>
          </w:p>
          <w:p w:rsidR="00813BDC" w:rsidRDefault="00813BDC" w:rsidP="00FB0FE4">
            <w:pPr>
              <w:pStyle w:val="normal0"/>
              <w:spacing w:after="0" w:line="240" w:lineRule="auto"/>
            </w:pPr>
            <w:r>
              <w:t>14 and 15</w:t>
            </w:r>
          </w:p>
        </w:tc>
        <w:tc>
          <w:tcPr>
            <w:tcW w:w="2155" w:type="dxa"/>
            <w:tcMar>
              <w:top w:w="100" w:type="dxa"/>
              <w:left w:w="108" w:type="dxa"/>
              <w:bottom w:w="100" w:type="dxa"/>
              <w:right w:w="108" w:type="dxa"/>
            </w:tcMar>
          </w:tcPr>
          <w:p w:rsidR="00813BDC" w:rsidRDefault="00813BDC" w:rsidP="00FB0FE4">
            <w:pPr>
              <w:pStyle w:val="normal0"/>
              <w:spacing w:after="0" w:line="240" w:lineRule="auto"/>
            </w:pPr>
          </w:p>
          <w:p w:rsidR="00813BDC" w:rsidRDefault="00813BDC" w:rsidP="00FB0FE4">
            <w:pPr>
              <w:pStyle w:val="normal0"/>
              <w:spacing w:after="0" w:line="240" w:lineRule="auto"/>
            </w:pPr>
          </w:p>
          <w:p w:rsidR="00813BDC" w:rsidRDefault="00813BDC" w:rsidP="00FB0FE4">
            <w:pPr>
              <w:pStyle w:val="normal0"/>
              <w:spacing w:after="0" w:line="240" w:lineRule="auto"/>
            </w:pPr>
            <w:r>
              <w:t>Line 38 (page 14) – Lines 18-36 and 30-41 (page 15)</w:t>
            </w:r>
          </w:p>
        </w:tc>
        <w:tc>
          <w:tcPr>
            <w:tcW w:w="6124" w:type="dxa"/>
            <w:tcMar>
              <w:top w:w="100" w:type="dxa"/>
              <w:left w:w="108" w:type="dxa"/>
              <w:bottom w:w="100" w:type="dxa"/>
              <w:right w:w="108" w:type="dxa"/>
            </w:tcMar>
          </w:tcPr>
          <w:p w:rsidR="00813BDC" w:rsidRDefault="00813BDC" w:rsidP="00FB0FE4">
            <w:pPr>
              <w:pStyle w:val="normal0"/>
              <w:spacing w:after="0" w:line="240" w:lineRule="auto"/>
            </w:pPr>
            <w:r>
              <w:rPr>
                <w:b/>
              </w:rPr>
              <w:t>Treatment of spatial and temporal scales</w:t>
            </w:r>
            <w:r>
              <w:t xml:space="preserve"> </w:t>
            </w:r>
            <w:r>
              <w:br/>
            </w:r>
          </w:p>
          <w:p w:rsidR="00813BDC" w:rsidRDefault="00813BDC" w:rsidP="00FB0FE4">
            <w:pPr>
              <w:pStyle w:val="normal0"/>
              <w:spacing w:after="0" w:line="240" w:lineRule="auto"/>
            </w:pPr>
            <w:r>
              <w:t xml:space="preserve">The document makes reference to issues regarding the spatial and temporal scales of ecosystem services. It also acknowledges the value of being able to scale assessments up and down (page 17, line 16). However, scale issues are not accounted for in the </w:t>
            </w:r>
            <w:r w:rsidR="005647EA">
              <w:t xml:space="preserve">draft </w:t>
            </w:r>
            <w:r>
              <w:t xml:space="preserve">schematic. Incorporating issues of scale is crucially important due to the potential trade-offs between immediate and long-term consequences of strategies, and local </w:t>
            </w:r>
            <w:r w:rsidR="00390E53">
              <w:t>versus</w:t>
            </w:r>
            <w:r>
              <w:t xml:space="preserve"> global effects. Because of these trade-offs, consideration of temporal and spatial scales will influence decisions, drivers, strategies and their consequences. It is also critical in respect to the permanence and </w:t>
            </w:r>
            <w:proofErr w:type="spellStart"/>
            <w:r>
              <w:t>additionality</w:t>
            </w:r>
            <w:proofErr w:type="spellEnd"/>
            <w:r>
              <w:t xml:space="preserve"> of strategies and leakage of threats, either spatially or temporally. The importance of </w:t>
            </w:r>
            <w:r w:rsidR="00537BB9">
              <w:t xml:space="preserve">accounting for </w:t>
            </w:r>
            <w:r>
              <w:t xml:space="preserve">spatial and temporal scales is illustrated by the attention </w:t>
            </w:r>
            <w:r w:rsidR="00537BB9">
              <w:t>this has</w:t>
            </w:r>
            <w:r>
              <w:t xml:space="preserve"> received in the literature (e.g. Rodriguez, Beard et al – Ecology and Society 2006, du </w:t>
            </w:r>
            <w:proofErr w:type="spellStart"/>
            <w:r>
              <w:t>Tolt</w:t>
            </w:r>
            <w:proofErr w:type="spellEnd"/>
            <w:r>
              <w:t xml:space="preserve">, J.T. – Animal Conservation 2010). Considerations of spatial and temporal scales were also integral parts of the Millennium Ecosystem Assessment conceptual framework. </w:t>
            </w:r>
            <w:r>
              <w:br/>
            </w:r>
          </w:p>
          <w:p w:rsidR="00813BDC" w:rsidRDefault="00813BDC" w:rsidP="00FB0FE4">
            <w:pPr>
              <w:pStyle w:val="normal0"/>
              <w:spacing w:after="0" w:line="240" w:lineRule="auto"/>
            </w:pPr>
            <w:r>
              <w:t xml:space="preserve">Further integration of the space and time dimensions of biodiversity and ecosystem services is also necessary in order to understand the scope and roles of TEK (traditional ecological knowledge). TEK is necessarily highly contextualized to place. </w:t>
            </w:r>
            <w:r>
              <w:br/>
            </w:r>
            <w:r w:rsidR="005647EA">
              <w:t>T</w:t>
            </w:r>
            <w:r>
              <w:t>EK embodies human and intellectual capital accumulated over many generations, and in many situations may have a vital role in understanding natural variability or changes over longer timescales than scientific observations. At the same time, we should be aware that some aspects of global change may lead to conditions beyond the scope of existing</w:t>
            </w:r>
            <w:r w:rsidRPr="005647EA">
              <w:rPr>
                <w:color w:val="auto"/>
              </w:rPr>
              <w:t xml:space="preserve"> experience or knowledge</w:t>
            </w:r>
            <w:r w:rsidR="005647EA" w:rsidRPr="005647EA">
              <w:rPr>
                <w:color w:val="auto"/>
              </w:rPr>
              <w:t>.</w:t>
            </w:r>
            <w:r>
              <w:t xml:space="preserve"> </w:t>
            </w:r>
          </w:p>
          <w:p w:rsidR="00813BDC" w:rsidRPr="00A9488F" w:rsidRDefault="00813BDC" w:rsidP="00FB0FE4">
            <w:pPr>
              <w:pStyle w:val="normal0"/>
              <w:spacing w:after="0" w:line="240" w:lineRule="auto"/>
              <w:rPr>
                <w:u w:val="single"/>
              </w:rPr>
            </w:pPr>
            <w:r>
              <w:br/>
            </w:r>
            <w:r w:rsidRPr="00A9488F">
              <w:rPr>
                <w:u w:val="single"/>
              </w:rPr>
              <w:t>Suggested actions</w:t>
            </w:r>
            <w:r w:rsidRPr="00A9488F">
              <w:rPr>
                <w:u w:val="single"/>
              </w:rPr>
              <w:br/>
            </w:r>
          </w:p>
          <w:p w:rsidR="00813BDC" w:rsidRPr="006675BE" w:rsidRDefault="00813BDC" w:rsidP="00FB0FE4">
            <w:pPr>
              <w:pStyle w:val="normal0"/>
              <w:spacing w:after="0" w:line="240" w:lineRule="auto"/>
              <w:rPr>
                <w:i/>
              </w:rPr>
            </w:pPr>
            <w:r w:rsidRPr="006675BE">
              <w:rPr>
                <w:i/>
              </w:rPr>
              <w:t>Please see suggested modifications to the schematic</w:t>
            </w:r>
            <w:r w:rsidR="00537BB9">
              <w:rPr>
                <w:i/>
              </w:rPr>
              <w:t xml:space="preserve"> below</w:t>
            </w:r>
            <w:r w:rsidRPr="006675BE">
              <w:rPr>
                <w:i/>
              </w:rPr>
              <w:t xml:space="preserve">, which integrate and develop some design elements presented by the MEA </w:t>
            </w:r>
            <w:r w:rsidRPr="006675BE">
              <w:rPr>
                <w:i/>
              </w:rPr>
              <w:lastRenderedPageBreak/>
              <w:t xml:space="preserve">(2005). </w:t>
            </w:r>
          </w:p>
          <w:p w:rsidR="00813BDC" w:rsidRPr="006675BE" w:rsidRDefault="00813BDC" w:rsidP="00FB0FE4">
            <w:pPr>
              <w:pStyle w:val="normal0"/>
              <w:spacing w:after="0" w:line="240" w:lineRule="auto"/>
              <w:rPr>
                <w:i/>
              </w:rPr>
            </w:pPr>
          </w:p>
          <w:p w:rsidR="00813BDC" w:rsidRPr="006675BE" w:rsidRDefault="00813BDC" w:rsidP="00FB0FE4">
            <w:pPr>
              <w:pStyle w:val="normal0"/>
              <w:spacing w:after="0" w:line="240" w:lineRule="auto"/>
              <w:rPr>
                <w:i/>
              </w:rPr>
            </w:pPr>
            <w:r w:rsidRPr="006675BE">
              <w:rPr>
                <w:i/>
              </w:rPr>
              <w:t xml:space="preserve">While scale issues are well addressed in Key Message 11, further integration of the language conceptualising temporal and spatial scales and their linkages within the context of decision making could be made throughout the document. </w:t>
            </w:r>
          </w:p>
          <w:p w:rsidR="00813BDC" w:rsidRPr="006675BE" w:rsidRDefault="00813BDC" w:rsidP="00FB0FE4">
            <w:pPr>
              <w:pStyle w:val="normal0"/>
              <w:spacing w:after="0" w:line="240" w:lineRule="auto"/>
              <w:rPr>
                <w:i/>
              </w:rPr>
            </w:pPr>
          </w:p>
          <w:p w:rsidR="00813BDC" w:rsidRDefault="00813BDC" w:rsidP="00537BB9">
            <w:pPr>
              <w:pStyle w:val="normal0"/>
              <w:spacing w:after="0" w:line="240" w:lineRule="auto"/>
            </w:pPr>
            <w:r w:rsidRPr="006675BE">
              <w:rPr>
                <w:i/>
              </w:rPr>
              <w:t>Clarification of the role of TEK considering these scales as suggested above.</w:t>
            </w:r>
          </w:p>
        </w:tc>
      </w:tr>
      <w:tr w:rsidR="00D249CD">
        <w:tc>
          <w:tcPr>
            <w:tcW w:w="1297" w:type="dxa"/>
            <w:tcMar>
              <w:top w:w="100" w:type="dxa"/>
              <w:left w:w="108" w:type="dxa"/>
              <w:bottom w:w="100" w:type="dxa"/>
              <w:right w:w="108" w:type="dxa"/>
            </w:tcMar>
          </w:tcPr>
          <w:p w:rsidR="000367E2" w:rsidRDefault="000367E2">
            <w:pPr>
              <w:pStyle w:val="normal0"/>
              <w:spacing w:after="0" w:line="240" w:lineRule="auto"/>
            </w:pPr>
          </w:p>
          <w:p w:rsidR="000367E2" w:rsidRDefault="000367E2">
            <w:pPr>
              <w:pStyle w:val="normal0"/>
              <w:spacing w:after="0" w:line="240" w:lineRule="auto"/>
            </w:pPr>
          </w:p>
          <w:p w:rsidR="00D249CD" w:rsidRDefault="00AD5833" w:rsidP="000367E2">
            <w:pPr>
              <w:pStyle w:val="normal0"/>
              <w:spacing w:after="0" w:line="240" w:lineRule="auto"/>
            </w:pPr>
            <w:r>
              <w:t>11</w:t>
            </w:r>
            <w:r>
              <w:br/>
              <w:t>13</w:t>
            </w: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r>
              <w:t>13</w:t>
            </w:r>
          </w:p>
          <w:p w:rsidR="00281924" w:rsidRDefault="00281924" w:rsidP="000367E2">
            <w:pPr>
              <w:pStyle w:val="normal0"/>
              <w:spacing w:after="0" w:line="240" w:lineRule="auto"/>
            </w:pPr>
            <w:r>
              <w:t>17</w:t>
            </w:r>
          </w:p>
          <w:p w:rsidR="0054580F" w:rsidRDefault="0054580F"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AC55C5" w:rsidRDefault="00AC55C5" w:rsidP="000367E2">
            <w:pPr>
              <w:pStyle w:val="normal0"/>
              <w:spacing w:after="0" w:line="240" w:lineRule="auto"/>
            </w:pPr>
          </w:p>
          <w:p w:rsidR="00537BB9" w:rsidRDefault="00537BB9" w:rsidP="000367E2">
            <w:pPr>
              <w:pStyle w:val="normal0"/>
              <w:spacing w:after="0" w:line="240" w:lineRule="auto"/>
            </w:pPr>
          </w:p>
          <w:p w:rsidR="00537BB9" w:rsidRDefault="00537BB9" w:rsidP="000367E2">
            <w:pPr>
              <w:pStyle w:val="normal0"/>
              <w:spacing w:after="0" w:line="240" w:lineRule="auto"/>
            </w:pPr>
          </w:p>
          <w:p w:rsidR="00537BB9" w:rsidRDefault="00537BB9" w:rsidP="000367E2">
            <w:pPr>
              <w:pStyle w:val="normal0"/>
              <w:spacing w:after="0" w:line="240" w:lineRule="auto"/>
            </w:pPr>
          </w:p>
          <w:p w:rsidR="00537BB9" w:rsidRDefault="00537BB9" w:rsidP="000367E2">
            <w:pPr>
              <w:pStyle w:val="normal0"/>
              <w:spacing w:after="0" w:line="240" w:lineRule="auto"/>
            </w:pPr>
          </w:p>
          <w:p w:rsidR="00537BB9" w:rsidRDefault="00537BB9" w:rsidP="000367E2">
            <w:pPr>
              <w:pStyle w:val="normal0"/>
              <w:spacing w:after="0" w:line="240" w:lineRule="auto"/>
            </w:pPr>
          </w:p>
          <w:p w:rsidR="00537BB9" w:rsidRDefault="00537BB9" w:rsidP="000367E2">
            <w:pPr>
              <w:pStyle w:val="normal0"/>
              <w:spacing w:after="0" w:line="240" w:lineRule="auto"/>
            </w:pPr>
          </w:p>
          <w:p w:rsidR="00537BB9" w:rsidRDefault="00537BB9" w:rsidP="000367E2">
            <w:pPr>
              <w:pStyle w:val="normal0"/>
              <w:spacing w:after="0" w:line="240" w:lineRule="auto"/>
            </w:pPr>
          </w:p>
          <w:p w:rsidR="00537BB9" w:rsidRDefault="00537BB9" w:rsidP="000367E2">
            <w:pPr>
              <w:pStyle w:val="normal0"/>
              <w:spacing w:after="0" w:line="240" w:lineRule="auto"/>
            </w:pPr>
          </w:p>
          <w:p w:rsidR="00AC55C5" w:rsidRDefault="00AC55C5" w:rsidP="000367E2">
            <w:pPr>
              <w:pStyle w:val="normal0"/>
              <w:spacing w:after="0" w:line="240" w:lineRule="auto"/>
            </w:pPr>
            <w:r>
              <w:t>15, 16, 18</w:t>
            </w: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EA6FC0" w:rsidRDefault="00EA6FC0" w:rsidP="000367E2">
            <w:pPr>
              <w:pStyle w:val="normal0"/>
              <w:spacing w:after="0" w:line="240" w:lineRule="auto"/>
            </w:pPr>
          </w:p>
          <w:p w:rsidR="0092768A" w:rsidRDefault="0092768A" w:rsidP="000367E2">
            <w:pPr>
              <w:pStyle w:val="normal0"/>
              <w:spacing w:after="0" w:line="240" w:lineRule="auto"/>
            </w:pPr>
          </w:p>
          <w:p w:rsidR="00EA6FC0" w:rsidRDefault="00EA6FC0" w:rsidP="000367E2">
            <w:pPr>
              <w:pStyle w:val="normal0"/>
              <w:spacing w:after="0" w:line="240" w:lineRule="auto"/>
            </w:pPr>
            <w:r>
              <w:t>Schematic</w:t>
            </w:r>
          </w:p>
        </w:tc>
        <w:tc>
          <w:tcPr>
            <w:tcW w:w="2155" w:type="dxa"/>
            <w:tcMar>
              <w:top w:w="100" w:type="dxa"/>
              <w:left w:w="108" w:type="dxa"/>
              <w:bottom w:w="100" w:type="dxa"/>
              <w:right w:w="108" w:type="dxa"/>
            </w:tcMar>
          </w:tcPr>
          <w:p w:rsidR="000367E2" w:rsidRDefault="000367E2">
            <w:pPr>
              <w:pStyle w:val="normal0"/>
              <w:spacing w:after="0" w:line="240" w:lineRule="auto"/>
            </w:pPr>
          </w:p>
          <w:p w:rsidR="000367E2" w:rsidRDefault="000367E2">
            <w:pPr>
              <w:pStyle w:val="normal0"/>
              <w:spacing w:after="0" w:line="240" w:lineRule="auto"/>
            </w:pPr>
          </w:p>
          <w:p w:rsidR="00D249CD" w:rsidRDefault="00AD5833" w:rsidP="000367E2">
            <w:pPr>
              <w:pStyle w:val="normal0"/>
              <w:spacing w:after="0" w:line="240" w:lineRule="auto"/>
            </w:pPr>
            <w:r>
              <w:t>4-12</w:t>
            </w:r>
            <w:r>
              <w:br/>
              <w:t>1-3</w:t>
            </w: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r>
              <w:t>5-8</w:t>
            </w:r>
          </w:p>
          <w:p w:rsidR="00281924" w:rsidRDefault="00281924" w:rsidP="000367E2">
            <w:pPr>
              <w:pStyle w:val="normal0"/>
              <w:spacing w:after="0" w:line="240" w:lineRule="auto"/>
            </w:pPr>
            <w:r>
              <w:t>30</w:t>
            </w:r>
          </w:p>
          <w:p w:rsidR="0054580F" w:rsidRDefault="0054580F" w:rsidP="000367E2">
            <w:pPr>
              <w:pStyle w:val="normal0"/>
              <w:spacing w:after="0" w:line="240" w:lineRule="auto"/>
            </w:pPr>
          </w:p>
          <w:p w:rsidR="0054580F" w:rsidRDefault="0054580F" w:rsidP="000367E2">
            <w:pPr>
              <w:pStyle w:val="normal0"/>
              <w:spacing w:after="0" w:line="240" w:lineRule="auto"/>
            </w:pPr>
          </w:p>
          <w:p w:rsidR="0054580F" w:rsidRDefault="0054580F" w:rsidP="000367E2">
            <w:pPr>
              <w:pStyle w:val="normal0"/>
              <w:spacing w:after="0" w:line="240" w:lineRule="auto"/>
            </w:pPr>
          </w:p>
        </w:tc>
        <w:tc>
          <w:tcPr>
            <w:tcW w:w="6124" w:type="dxa"/>
            <w:tcMar>
              <w:top w:w="100" w:type="dxa"/>
              <w:left w:w="108" w:type="dxa"/>
              <w:bottom w:w="100" w:type="dxa"/>
              <w:right w:w="108" w:type="dxa"/>
            </w:tcMar>
          </w:tcPr>
          <w:p w:rsidR="00D249CD" w:rsidRDefault="00AD5833">
            <w:pPr>
              <w:pStyle w:val="normal0"/>
              <w:spacing w:after="0" w:line="240" w:lineRule="auto"/>
            </w:pPr>
            <w:r>
              <w:rPr>
                <w:b/>
              </w:rPr>
              <w:t>Knowledge generation and decision making</w:t>
            </w:r>
            <w:r>
              <w:rPr>
                <w:b/>
              </w:rPr>
              <w:br/>
            </w:r>
          </w:p>
          <w:p w:rsidR="00D249CD" w:rsidRDefault="00AD5833">
            <w:pPr>
              <w:pStyle w:val="normal0"/>
              <w:spacing w:after="0" w:line="240" w:lineRule="auto"/>
            </w:pPr>
            <w:r>
              <w:t>Suggest emphasi</w:t>
            </w:r>
            <w:r w:rsidR="00AE6652">
              <w:t>s</w:t>
            </w:r>
            <w:r>
              <w:t xml:space="preserve">ing that the constraints of limited resources mean we have to acknowledge the need for choices between interacting outcomes (i.e. synergies, tradeoffs, externalities). Choices can be made based on many different decision processes, and accounting for time. </w:t>
            </w:r>
            <w:r>
              <w:br/>
            </w:r>
          </w:p>
          <w:p w:rsidR="00D249CD" w:rsidRDefault="00AD5833">
            <w:pPr>
              <w:pStyle w:val="normal0"/>
              <w:spacing w:after="0" w:line="240" w:lineRule="auto"/>
            </w:pPr>
            <w:r>
              <w:t>To emphasise choice will emphasise responsibility and more clearly highlight moral and ethical considerations that underlie our (personal and collective) values.</w:t>
            </w:r>
            <w:r>
              <w:br/>
            </w:r>
          </w:p>
          <w:p w:rsidR="00D249CD" w:rsidRPr="0004208A" w:rsidRDefault="00AD5833">
            <w:pPr>
              <w:pStyle w:val="normal0"/>
              <w:spacing w:after="0" w:line="240" w:lineRule="auto"/>
              <w:rPr>
                <w:u w:val="single"/>
              </w:rPr>
            </w:pPr>
            <w:r w:rsidRPr="0004208A">
              <w:rPr>
                <w:u w:val="single"/>
              </w:rPr>
              <w:t>Suggested actions</w:t>
            </w:r>
            <w:r w:rsidRPr="0004208A">
              <w:rPr>
                <w:u w:val="single"/>
              </w:rPr>
              <w:br/>
            </w:r>
          </w:p>
          <w:p w:rsidR="00D249CD" w:rsidRDefault="00AD5833" w:rsidP="005C6C8B">
            <w:pPr>
              <w:pStyle w:val="normal0"/>
              <w:spacing w:after="0" w:line="240" w:lineRule="auto"/>
              <w:rPr>
                <w:i/>
              </w:rPr>
            </w:pPr>
            <w:r w:rsidRPr="00F468B3">
              <w:rPr>
                <w:i/>
              </w:rPr>
              <w:t xml:space="preserve">Key message 8 and 9 and text within </w:t>
            </w:r>
            <w:r w:rsidR="00B82897" w:rsidRPr="00F468B3">
              <w:rPr>
                <w:i/>
              </w:rPr>
              <w:t>these sections could</w:t>
            </w:r>
            <w:r w:rsidRPr="00F468B3">
              <w:rPr>
                <w:i/>
              </w:rPr>
              <w:t xml:space="preserve"> be modified to highlight </w:t>
            </w:r>
            <w:r w:rsidR="00B82897" w:rsidRPr="00F468B3">
              <w:rPr>
                <w:i/>
              </w:rPr>
              <w:t xml:space="preserve">the </w:t>
            </w:r>
            <w:r w:rsidRPr="00F468B3">
              <w:rPr>
                <w:i/>
              </w:rPr>
              <w:t xml:space="preserve">choices </w:t>
            </w:r>
            <w:r w:rsidR="00B82897" w:rsidRPr="00F468B3">
              <w:rPr>
                <w:i/>
              </w:rPr>
              <w:t xml:space="preserve">that </w:t>
            </w:r>
            <w:r w:rsidRPr="00F468B3">
              <w:rPr>
                <w:i/>
              </w:rPr>
              <w:t xml:space="preserve">need to be made with limited resources and </w:t>
            </w:r>
            <w:r w:rsidR="00B82897" w:rsidRPr="00F468B3">
              <w:rPr>
                <w:i/>
              </w:rPr>
              <w:t xml:space="preserve">the possibility for </w:t>
            </w:r>
            <w:r w:rsidRPr="00F468B3">
              <w:rPr>
                <w:i/>
              </w:rPr>
              <w:t xml:space="preserve">interacting outcomes. </w:t>
            </w:r>
          </w:p>
          <w:p w:rsidR="0054580F" w:rsidRDefault="0054580F" w:rsidP="005C6C8B">
            <w:pPr>
              <w:pStyle w:val="normal0"/>
              <w:spacing w:after="0" w:line="240" w:lineRule="auto"/>
              <w:rPr>
                <w:i/>
              </w:rPr>
            </w:pPr>
          </w:p>
          <w:p w:rsidR="00F5662A" w:rsidRDefault="0054580F" w:rsidP="005C6C8B">
            <w:pPr>
              <w:pStyle w:val="normal0"/>
              <w:spacing w:after="0" w:line="240" w:lineRule="auto"/>
            </w:pPr>
            <w:r>
              <w:t>In the current schematic, it appears that human wellbeing directly depends on the productive base of society, and this may be influenced by 'institutions, decisions and drivers'.</w:t>
            </w:r>
            <w:r w:rsidR="00F5662A">
              <w:t xml:space="preserve"> </w:t>
            </w:r>
          </w:p>
          <w:p w:rsidR="00F5662A" w:rsidRDefault="00F5662A" w:rsidP="005C6C8B">
            <w:pPr>
              <w:pStyle w:val="normal0"/>
              <w:spacing w:after="0" w:line="240" w:lineRule="auto"/>
            </w:pPr>
          </w:p>
          <w:p w:rsidR="00F5662A" w:rsidRDefault="00F5662A" w:rsidP="005C6C8B">
            <w:pPr>
              <w:pStyle w:val="normal0"/>
              <w:spacing w:after="0" w:line="240" w:lineRule="auto"/>
            </w:pPr>
            <w:r>
              <w:t>Currently, the schematic does not clearly represent strategies to address changes in biodiversity, ecosystem function and ecosystem services. Hence, there is no place within the schematic for alternative scenarios.</w:t>
            </w:r>
            <w:r w:rsidR="00537BB9">
              <w:t xml:space="preserve"> </w:t>
            </w:r>
          </w:p>
          <w:p w:rsidR="00281924" w:rsidRDefault="00281924" w:rsidP="005C6C8B">
            <w:pPr>
              <w:pStyle w:val="normal0"/>
              <w:spacing w:after="0" w:line="240" w:lineRule="auto"/>
            </w:pPr>
          </w:p>
          <w:p w:rsidR="00281924" w:rsidRPr="00281924" w:rsidRDefault="00281924" w:rsidP="00813BDC">
            <w:pPr>
              <w:pStyle w:val="normal0"/>
              <w:spacing w:after="0" w:line="240" w:lineRule="auto"/>
              <w:rPr>
                <w:u w:val="single"/>
              </w:rPr>
            </w:pPr>
            <w:r w:rsidRPr="00281924">
              <w:rPr>
                <w:u w:val="single"/>
              </w:rPr>
              <w:t>Suggested actions</w:t>
            </w:r>
            <w:r w:rsidRPr="00281924">
              <w:rPr>
                <w:u w:val="single"/>
              </w:rPr>
              <w:br/>
            </w:r>
          </w:p>
          <w:p w:rsidR="00C6350F" w:rsidRPr="00813BDC" w:rsidRDefault="00281924" w:rsidP="00813BDC">
            <w:pPr>
              <w:pStyle w:val="normal0"/>
              <w:spacing w:after="0" w:line="240" w:lineRule="auto"/>
              <w:rPr>
                <w:i/>
              </w:rPr>
            </w:pPr>
            <w:r w:rsidRPr="00813BDC">
              <w:rPr>
                <w:i/>
              </w:rPr>
              <w:t xml:space="preserve">Consider the alternative version of the </w:t>
            </w:r>
            <w:r w:rsidR="00B727E3" w:rsidRPr="00813BDC">
              <w:rPr>
                <w:i/>
              </w:rPr>
              <w:t>s</w:t>
            </w:r>
            <w:r w:rsidRPr="00813BDC">
              <w:rPr>
                <w:i/>
              </w:rPr>
              <w:t xml:space="preserve">chematic we </w:t>
            </w:r>
            <w:r w:rsidR="00F60F49" w:rsidRPr="00813BDC">
              <w:rPr>
                <w:i/>
              </w:rPr>
              <w:t>have suggested</w:t>
            </w:r>
            <w:r w:rsidR="0092768A">
              <w:rPr>
                <w:i/>
              </w:rPr>
              <w:t xml:space="preserve"> below</w:t>
            </w:r>
            <w:r w:rsidR="00F60F49" w:rsidRPr="00813BDC">
              <w:rPr>
                <w:i/>
              </w:rPr>
              <w:t>, where</w:t>
            </w:r>
            <w:r w:rsidR="00C6350F" w:rsidRPr="00813BDC">
              <w:rPr>
                <w:i/>
              </w:rPr>
              <w:t xml:space="preserve"> </w:t>
            </w:r>
            <w:r w:rsidR="004A1D9B" w:rsidRPr="00813BDC">
              <w:rPr>
                <w:i/>
              </w:rPr>
              <w:t>we</w:t>
            </w:r>
            <w:r w:rsidR="00C6350F" w:rsidRPr="00813BDC">
              <w:rPr>
                <w:i/>
              </w:rPr>
              <w:t xml:space="preserve"> show that individuals and institutions make decisions (based on the knowledge available) leading to strategies/actions, which may directly influence the drivers of change and/or </w:t>
            </w:r>
            <w:r w:rsidR="004A1D9B" w:rsidRPr="00813BDC">
              <w:rPr>
                <w:i/>
              </w:rPr>
              <w:t>other forms of capital</w:t>
            </w:r>
            <w:r w:rsidR="00C6350F" w:rsidRPr="00813BDC">
              <w:rPr>
                <w:i/>
              </w:rPr>
              <w:t>.</w:t>
            </w:r>
          </w:p>
          <w:p w:rsidR="00AC55C5" w:rsidRDefault="00281924" w:rsidP="00AC55C5">
            <w:pPr>
              <w:pStyle w:val="normal0"/>
              <w:spacing w:after="0" w:line="240" w:lineRule="auto"/>
            </w:pPr>
            <w:r w:rsidRPr="00813BDC">
              <w:rPr>
                <w:i/>
              </w:rPr>
              <w:br/>
            </w:r>
            <w:r w:rsidR="00AC55C5">
              <w:t>The development of scenarios and characterisation of possible futures is a key element in decision making. While the possibility of using scenarios is identified in Key message 11 (</w:t>
            </w:r>
            <w:r w:rsidR="00D10248">
              <w:t>in relation to</w:t>
            </w:r>
            <w:r w:rsidR="00AC55C5">
              <w:t xml:space="preserve"> scale issues, </w:t>
            </w:r>
            <w:r w:rsidR="00D10248">
              <w:t xml:space="preserve">15: 39 and </w:t>
            </w:r>
            <w:r w:rsidR="00AC55C5">
              <w:t>16:8) and in Key message 12 (under the Knowledge generation catalysis function 18:3</w:t>
            </w:r>
            <w:r w:rsidR="00D10248">
              <w:t>)</w:t>
            </w:r>
            <w:r w:rsidR="00AC55C5">
              <w:t xml:space="preserve">, we feel the </w:t>
            </w:r>
            <w:r w:rsidR="00AC55C5">
              <w:lastRenderedPageBreak/>
              <w:t xml:space="preserve">conceptual framework </w:t>
            </w:r>
            <w:r w:rsidR="00537BB9">
              <w:t xml:space="preserve">must </w:t>
            </w:r>
            <w:r w:rsidR="004711C1">
              <w:t>better</w:t>
            </w:r>
            <w:r w:rsidR="00AC55C5">
              <w:t xml:space="preserve"> emphasise the centrality of scenario development</w:t>
            </w:r>
            <w:r w:rsidR="004711C1">
              <w:t xml:space="preserve"> </w:t>
            </w:r>
            <w:r w:rsidR="00537BB9">
              <w:t>given the importance of scenarios for</w:t>
            </w:r>
            <w:r w:rsidR="000555BE">
              <w:t xml:space="preserve"> decision making</w:t>
            </w:r>
            <w:r w:rsidR="00537BB9">
              <w:t xml:space="preserve"> and policy formulation</w:t>
            </w:r>
            <w:r w:rsidR="00AC55C5">
              <w:t>.</w:t>
            </w:r>
            <w:r w:rsidR="00537BB9">
              <w:t xml:space="preserve"> W</w:t>
            </w:r>
            <w:r w:rsidR="00537BB9" w:rsidRPr="00537BB9">
              <w:t xml:space="preserve">e </w:t>
            </w:r>
            <w:r w:rsidR="00537BB9">
              <w:t>must</w:t>
            </w:r>
            <w:r w:rsidR="00537BB9" w:rsidRPr="00537BB9">
              <w:t xml:space="preserve"> </w:t>
            </w:r>
            <w:r w:rsidR="00537BB9">
              <w:t xml:space="preserve">be able to </w:t>
            </w:r>
            <w:r w:rsidR="00537BB9" w:rsidRPr="00537BB9">
              <w:t>project the consequences of different policy options</w:t>
            </w:r>
            <w:r w:rsidR="00537BB9">
              <w:t xml:space="preserve"> and management regimes (at </w:t>
            </w:r>
            <w:r w:rsidR="00537BB9" w:rsidRPr="00537BB9">
              <w:t>global, national and regional</w:t>
            </w:r>
            <w:r w:rsidR="00537BB9">
              <w:t xml:space="preserve"> scales)</w:t>
            </w:r>
            <w:r w:rsidR="00537BB9" w:rsidRPr="00537BB9">
              <w:t xml:space="preserve"> on biodiversity otherwise biodiversity will never influence decisions</w:t>
            </w:r>
            <w:r w:rsidR="00537BB9">
              <w:t xml:space="preserve">. The same could be said for ecosystem services, although such projections are more common. </w:t>
            </w:r>
          </w:p>
          <w:p w:rsidR="00537BB9" w:rsidRDefault="00537BB9" w:rsidP="00AC55C5">
            <w:pPr>
              <w:pStyle w:val="normal0"/>
              <w:spacing w:after="0" w:line="240" w:lineRule="auto"/>
            </w:pPr>
          </w:p>
          <w:p w:rsidR="00AC55C5" w:rsidRPr="000555BE" w:rsidRDefault="00AC55C5" w:rsidP="00AC55C5">
            <w:pPr>
              <w:pStyle w:val="normal0"/>
              <w:spacing w:after="0" w:line="240" w:lineRule="auto"/>
              <w:rPr>
                <w:u w:val="single"/>
              </w:rPr>
            </w:pPr>
            <w:r w:rsidRPr="000555BE">
              <w:rPr>
                <w:u w:val="single"/>
              </w:rPr>
              <w:t>Suggested actions</w:t>
            </w:r>
            <w:r w:rsidRPr="000555BE">
              <w:rPr>
                <w:u w:val="single"/>
              </w:rPr>
              <w:br/>
            </w:r>
          </w:p>
          <w:p w:rsidR="00AC55C5" w:rsidRPr="003234A9" w:rsidRDefault="00AC55C5" w:rsidP="00AC55C5">
            <w:pPr>
              <w:pStyle w:val="normal0"/>
              <w:spacing w:after="0" w:line="240" w:lineRule="auto"/>
              <w:rPr>
                <w:i/>
              </w:rPr>
            </w:pPr>
            <w:r w:rsidRPr="003234A9">
              <w:rPr>
                <w:i/>
              </w:rPr>
              <w:t>Define “potential futures” and “scenarios”</w:t>
            </w:r>
            <w:r w:rsidR="00D52FF8" w:rsidRPr="003234A9">
              <w:rPr>
                <w:i/>
              </w:rPr>
              <w:t xml:space="preserve"> within the text</w:t>
            </w:r>
            <w:r w:rsidRPr="003234A9">
              <w:rPr>
                <w:i/>
              </w:rPr>
              <w:t xml:space="preserve">. </w:t>
            </w:r>
            <w:r w:rsidR="003234A9">
              <w:rPr>
                <w:i/>
              </w:rPr>
              <w:t>Indicate</w:t>
            </w:r>
            <w:r w:rsidRPr="003234A9">
              <w:rPr>
                <w:i/>
              </w:rPr>
              <w:t xml:space="preserve"> </w:t>
            </w:r>
            <w:r w:rsidR="001D21D2" w:rsidRPr="003234A9">
              <w:rPr>
                <w:i/>
              </w:rPr>
              <w:t xml:space="preserve">in the text </w:t>
            </w:r>
            <w:r w:rsidRPr="003234A9">
              <w:rPr>
                <w:i/>
              </w:rPr>
              <w:t xml:space="preserve">that some potential futures are uncertain and some unknown. </w:t>
            </w:r>
          </w:p>
          <w:p w:rsidR="00AC55C5" w:rsidRDefault="00AC55C5" w:rsidP="00AC55C5">
            <w:pPr>
              <w:pStyle w:val="normal0"/>
              <w:spacing w:after="0" w:line="240" w:lineRule="auto"/>
            </w:pPr>
          </w:p>
          <w:p w:rsidR="00410BAA" w:rsidRDefault="00AC55C5" w:rsidP="00DD742F">
            <w:pPr>
              <w:pStyle w:val="normal0"/>
              <w:spacing w:after="0" w:line="240" w:lineRule="auto"/>
            </w:pPr>
            <w:r w:rsidRPr="00DD742F">
              <w:rPr>
                <w:i/>
              </w:rPr>
              <w:t>Represent in schematic</w:t>
            </w:r>
            <w:r w:rsidR="00DD742F" w:rsidRPr="00DD742F">
              <w:rPr>
                <w:i/>
              </w:rPr>
              <w:t xml:space="preserve"> via:</w:t>
            </w:r>
            <w:r w:rsidR="00410BAA">
              <w:t xml:space="preserve"> </w:t>
            </w:r>
          </w:p>
          <w:p w:rsidR="00AC55C5" w:rsidRDefault="00410BAA" w:rsidP="00410BAA">
            <w:pPr>
              <w:pStyle w:val="normal0"/>
              <w:spacing w:after="0" w:line="240" w:lineRule="auto"/>
              <w:rPr>
                <w:i/>
              </w:rPr>
            </w:pPr>
            <w:r w:rsidRPr="00410BAA">
              <w:t>-</w:t>
            </w:r>
            <w:r>
              <w:t xml:space="preserve"> </w:t>
            </w:r>
            <w:r w:rsidRPr="00410BAA">
              <w:rPr>
                <w:i/>
              </w:rPr>
              <w:t>Includ</w:t>
            </w:r>
            <w:r w:rsidR="001C0DD6">
              <w:rPr>
                <w:i/>
              </w:rPr>
              <w:t>e a</w:t>
            </w:r>
            <w:r w:rsidRPr="00410BAA">
              <w:rPr>
                <w:i/>
              </w:rPr>
              <w:t xml:space="preserve"> panel </w:t>
            </w:r>
            <w:r>
              <w:rPr>
                <w:i/>
              </w:rPr>
              <w:t xml:space="preserve">that </w:t>
            </w:r>
            <w:r w:rsidRPr="00410BAA">
              <w:rPr>
                <w:i/>
              </w:rPr>
              <w:t>highlight</w:t>
            </w:r>
            <w:r>
              <w:rPr>
                <w:i/>
              </w:rPr>
              <w:t>s</w:t>
            </w:r>
            <w:r w:rsidRPr="00410BAA">
              <w:rPr>
                <w:i/>
              </w:rPr>
              <w:t xml:space="preserve"> potential futures, and how these link to strategies, decisions, and actions that underlie drivers of change in the system</w:t>
            </w:r>
            <w:r w:rsidR="00D22971">
              <w:rPr>
                <w:i/>
              </w:rPr>
              <w:t xml:space="preserve"> and are influenced by other elements of the system</w:t>
            </w:r>
            <w:r w:rsidRPr="00410BAA">
              <w:rPr>
                <w:i/>
              </w:rPr>
              <w:t>.</w:t>
            </w:r>
          </w:p>
          <w:p w:rsidR="00D22971" w:rsidRDefault="00D22971" w:rsidP="00410BAA">
            <w:pPr>
              <w:pStyle w:val="normal0"/>
              <w:spacing w:after="0" w:line="240" w:lineRule="auto"/>
              <w:rPr>
                <w:i/>
              </w:rPr>
            </w:pPr>
          </w:p>
          <w:p w:rsidR="00EA6FC0" w:rsidRDefault="00EA6FC0" w:rsidP="00EA6FC0">
            <w:pPr>
              <w:pStyle w:val="normal0"/>
              <w:spacing w:after="0" w:line="240" w:lineRule="auto"/>
            </w:pPr>
            <w:r>
              <w:t xml:space="preserve">There would be value in, where possible, better integrating the four functions of the IPBES into the schematic for the </w:t>
            </w:r>
            <w:r w:rsidR="00AD5833">
              <w:t>conceptual framework</w:t>
            </w:r>
            <w:r>
              <w:t>. Incorporating the assessment function of conceptual framework could be achieved by addressing the comments in relation to spatial scale noted above.</w:t>
            </w:r>
            <w:r w:rsidR="00C64502">
              <w:t xml:space="preserve"> Th</w:t>
            </w:r>
            <w:r>
              <w:t>e need for prioriti</w:t>
            </w:r>
            <w:r w:rsidR="00537BB9">
              <w:t>s</w:t>
            </w:r>
            <w:r>
              <w:t xml:space="preserve">ing scientific information could be captured. </w:t>
            </w:r>
            <w:r w:rsidR="00C64502">
              <w:t>T</w:t>
            </w:r>
            <w:r>
              <w:t>he possibility for adaptation and learning is noted in Key Message 4, and this could also be captured in the schematic also.</w:t>
            </w:r>
            <w:r>
              <w:br/>
            </w:r>
          </w:p>
          <w:p w:rsidR="00EA6FC0" w:rsidRPr="00C64502" w:rsidRDefault="00EA6FC0" w:rsidP="00EA6FC0">
            <w:pPr>
              <w:pStyle w:val="normal0"/>
              <w:spacing w:after="0" w:line="240" w:lineRule="auto"/>
              <w:rPr>
                <w:u w:val="single"/>
              </w:rPr>
            </w:pPr>
            <w:r w:rsidRPr="00C64502">
              <w:rPr>
                <w:u w:val="single"/>
              </w:rPr>
              <w:t>Suggested actions</w:t>
            </w:r>
            <w:r w:rsidRPr="00C64502">
              <w:rPr>
                <w:u w:val="single"/>
              </w:rPr>
              <w:br/>
            </w:r>
          </w:p>
          <w:p w:rsidR="00EA6FC0" w:rsidRPr="00C64502" w:rsidRDefault="00EA6FC0" w:rsidP="00EA6FC0">
            <w:pPr>
              <w:pStyle w:val="normal0"/>
              <w:spacing w:after="0" w:line="240" w:lineRule="auto"/>
              <w:rPr>
                <w:i/>
              </w:rPr>
            </w:pPr>
            <w:r w:rsidRPr="00C64502">
              <w:rPr>
                <w:i/>
              </w:rPr>
              <w:t>Indicate in the schematic that not all knowledge generated is required to be transferred to institutions</w:t>
            </w:r>
            <w:r w:rsidR="0092768A">
              <w:rPr>
                <w:i/>
              </w:rPr>
              <w:t>/individuals</w:t>
            </w:r>
            <w:r w:rsidRPr="00C64502">
              <w:rPr>
                <w:i/>
              </w:rPr>
              <w:t xml:space="preserve"> to inform decisions.</w:t>
            </w:r>
            <w:r w:rsidRPr="00C64502">
              <w:rPr>
                <w:i/>
              </w:rPr>
              <w:br/>
            </w:r>
          </w:p>
          <w:p w:rsidR="00EA6FC0" w:rsidRPr="00DD742F" w:rsidRDefault="00EA6FC0" w:rsidP="00EA6FC0">
            <w:pPr>
              <w:pStyle w:val="normal0"/>
              <w:spacing w:after="0" w:line="240" w:lineRule="auto"/>
              <w:rPr>
                <w:i/>
              </w:rPr>
            </w:pPr>
            <w:r w:rsidRPr="00C64502">
              <w:rPr>
                <w:i/>
              </w:rPr>
              <w:t>Include feedback arrows that indicate that we should learn through the implementation of strategies.</w:t>
            </w:r>
          </w:p>
        </w:tc>
      </w:tr>
    </w:tbl>
    <w:p w:rsidR="00EA6FC0" w:rsidRDefault="00EA6FC0">
      <w:pPr>
        <w:pStyle w:val="normal0"/>
        <w:rPr>
          <w:b/>
        </w:rPr>
      </w:pPr>
    </w:p>
    <w:p w:rsidR="00D249CD" w:rsidRDefault="00AD5833">
      <w:pPr>
        <w:pStyle w:val="normal0"/>
      </w:pPr>
      <w:r>
        <w:rPr>
          <w:b/>
        </w:rPr>
        <w:t>Suggestion to provide simple and transparent definitions:</w:t>
      </w:r>
    </w:p>
    <w:p w:rsidR="00D249CD" w:rsidRDefault="00AD5833">
      <w:pPr>
        <w:pStyle w:val="normal0"/>
      </w:pPr>
      <w:r>
        <w:t>An overarching comment is that simple and transparent definitions should accompany the conceptual framework (and where possible be summari</w:t>
      </w:r>
      <w:r w:rsidR="00FE33B4">
        <w:t>s</w:t>
      </w:r>
      <w:r>
        <w:t>ed and embedded in the schematic) to facilitate communication to a broad set of stakeholders. Examples include definitions of: institutions (especially due to different uses of this term in different fields) and 'intrinsic value'.</w:t>
      </w:r>
      <w:r>
        <w:br w:type="page"/>
      </w:r>
    </w:p>
    <w:p w:rsidR="00D249CD" w:rsidRDefault="00AD5833">
      <w:pPr>
        <w:pStyle w:val="normal0"/>
      </w:pPr>
      <w:r>
        <w:rPr>
          <w:b/>
        </w:rPr>
        <w:lastRenderedPageBreak/>
        <w:t xml:space="preserve">Additional comments not captured by the three themes of </w:t>
      </w:r>
      <w:r w:rsidR="00FF78F7">
        <w:rPr>
          <w:b/>
        </w:rPr>
        <w:t>the CEED</w:t>
      </w:r>
      <w:r>
        <w:rPr>
          <w:b/>
        </w:rPr>
        <w:t xml:space="preserve"> review</w:t>
      </w:r>
    </w:p>
    <w:tbl>
      <w:tblPr>
        <w:tblW w:w="9576"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4A0"/>
      </w:tblPr>
      <w:tblGrid>
        <w:gridCol w:w="1099"/>
        <w:gridCol w:w="1774"/>
        <w:gridCol w:w="6703"/>
      </w:tblGrid>
      <w:tr w:rsidR="00D249CD">
        <w:tc>
          <w:tcPr>
            <w:tcW w:w="1099" w:type="dxa"/>
            <w:tcMar>
              <w:top w:w="100" w:type="dxa"/>
              <w:left w:w="108" w:type="dxa"/>
              <w:bottom w:w="100" w:type="dxa"/>
              <w:right w:w="108" w:type="dxa"/>
            </w:tcMar>
          </w:tcPr>
          <w:p w:rsidR="00D249CD" w:rsidRDefault="00AD5833">
            <w:pPr>
              <w:pStyle w:val="normal0"/>
            </w:pPr>
            <w:r>
              <w:t>4</w:t>
            </w:r>
          </w:p>
        </w:tc>
        <w:tc>
          <w:tcPr>
            <w:tcW w:w="1774" w:type="dxa"/>
            <w:tcMar>
              <w:top w:w="100" w:type="dxa"/>
              <w:left w:w="108" w:type="dxa"/>
              <w:bottom w:w="100" w:type="dxa"/>
              <w:right w:w="108" w:type="dxa"/>
            </w:tcMar>
          </w:tcPr>
          <w:p w:rsidR="00D249CD" w:rsidRDefault="00AD5833">
            <w:pPr>
              <w:pStyle w:val="normal0"/>
            </w:pPr>
            <w:r>
              <w:t>21</w:t>
            </w:r>
          </w:p>
        </w:tc>
        <w:tc>
          <w:tcPr>
            <w:tcW w:w="6703" w:type="dxa"/>
            <w:tcMar>
              <w:top w:w="100" w:type="dxa"/>
              <w:left w:w="108" w:type="dxa"/>
              <w:bottom w:w="100" w:type="dxa"/>
              <w:right w:w="108" w:type="dxa"/>
            </w:tcMar>
          </w:tcPr>
          <w:p w:rsidR="00D249CD" w:rsidRDefault="00AD5833">
            <w:pPr>
              <w:pStyle w:val="normal0"/>
              <w:spacing w:after="0" w:line="240" w:lineRule="auto"/>
            </w:pPr>
            <w:r>
              <w:t>Emphasis on multidisciplinary approaches (Key Message 2) should be expanded to recognize multi-stakeholder, multi-scale, and multi-</w:t>
            </w:r>
            <w:proofErr w:type="spellStart"/>
            <w:r>
              <w:t>sectorial</w:t>
            </w:r>
            <w:proofErr w:type="spellEnd"/>
            <w:r>
              <w:t xml:space="preserve"> collaborations. “Multi-disciplinary” is possibly too science focused / academic, and fails to recognize the science-policy-community interface.</w:t>
            </w:r>
            <w:r>
              <w:br/>
            </w:r>
          </w:p>
          <w:p w:rsidR="00CE765D" w:rsidRDefault="00AD5833" w:rsidP="007D2261">
            <w:pPr>
              <w:pStyle w:val="normal0"/>
              <w:spacing w:after="0" w:line="240" w:lineRule="auto"/>
            </w:pPr>
            <w:r>
              <w:t xml:space="preserve">The involvement of </w:t>
            </w:r>
            <w:r w:rsidR="00FE33B4">
              <w:t>diverse</w:t>
            </w:r>
            <w:r>
              <w:t xml:space="preserve"> stakeholders should also be highlighted within the conceptual framework. For example, many environmental decisions are the responsibility of land managers, and key impacts, both positive and negative, can result from the actions of individuals or small community groups, as well as in</w:t>
            </w:r>
            <w:r w:rsidR="007D2261">
              <w:t>stitutions</w:t>
            </w:r>
            <w:r>
              <w:t>. Consideration of these multiple scales of actions</w:t>
            </w:r>
            <w:r w:rsidR="00FE33B4">
              <w:t xml:space="preserve"> reflects</w:t>
            </w:r>
            <w:r>
              <w:t xml:space="preserve"> the need for integrated solutions. </w:t>
            </w:r>
          </w:p>
          <w:p w:rsidR="00CE765D" w:rsidRDefault="00CE765D" w:rsidP="007D2261">
            <w:pPr>
              <w:pStyle w:val="normal0"/>
              <w:spacing w:after="0" w:line="240" w:lineRule="auto"/>
            </w:pPr>
          </w:p>
          <w:p w:rsidR="00CE765D" w:rsidRDefault="00CE765D" w:rsidP="007D2261">
            <w:pPr>
              <w:pStyle w:val="normal0"/>
              <w:spacing w:after="0" w:line="240" w:lineRule="auto"/>
              <w:rPr>
                <w:u w:val="single"/>
              </w:rPr>
            </w:pPr>
            <w:r>
              <w:rPr>
                <w:u w:val="single"/>
              </w:rPr>
              <w:t>Suggested action</w:t>
            </w:r>
          </w:p>
          <w:p w:rsidR="00CE765D" w:rsidRDefault="00CE765D" w:rsidP="007D2261">
            <w:pPr>
              <w:pStyle w:val="normal0"/>
              <w:spacing w:after="0" w:line="240" w:lineRule="auto"/>
              <w:rPr>
                <w:u w:val="single"/>
              </w:rPr>
            </w:pPr>
          </w:p>
          <w:p w:rsidR="00D249CD" w:rsidRPr="00CE765D" w:rsidRDefault="00CE765D" w:rsidP="007D2261">
            <w:pPr>
              <w:pStyle w:val="normal0"/>
              <w:spacing w:after="0" w:line="240" w:lineRule="auto"/>
              <w:rPr>
                <w:i/>
              </w:rPr>
            </w:pPr>
            <w:r w:rsidRPr="00CE765D">
              <w:rPr>
                <w:i/>
              </w:rPr>
              <w:t>Include individuals and institutions in the revised schematic.</w:t>
            </w:r>
            <w:r w:rsidR="00AD5833" w:rsidRPr="00CE765D">
              <w:rPr>
                <w:b/>
                <w:i/>
              </w:rPr>
              <w:br/>
            </w:r>
          </w:p>
        </w:tc>
      </w:tr>
      <w:tr w:rsidR="00D249CD">
        <w:tc>
          <w:tcPr>
            <w:tcW w:w="1099" w:type="dxa"/>
            <w:tcMar>
              <w:top w:w="100" w:type="dxa"/>
              <w:left w:w="108" w:type="dxa"/>
              <w:bottom w:w="100" w:type="dxa"/>
              <w:right w:w="108" w:type="dxa"/>
            </w:tcMar>
          </w:tcPr>
          <w:p w:rsidR="00D249CD" w:rsidRDefault="00AD5833">
            <w:pPr>
              <w:pStyle w:val="normal0"/>
            </w:pPr>
            <w:r>
              <w:t>5</w:t>
            </w:r>
          </w:p>
        </w:tc>
        <w:tc>
          <w:tcPr>
            <w:tcW w:w="1774" w:type="dxa"/>
            <w:tcMar>
              <w:top w:w="100" w:type="dxa"/>
              <w:left w:w="108" w:type="dxa"/>
              <w:bottom w:w="100" w:type="dxa"/>
              <w:right w:w="108" w:type="dxa"/>
            </w:tcMar>
          </w:tcPr>
          <w:p w:rsidR="00D249CD" w:rsidRDefault="00AD5833">
            <w:pPr>
              <w:pStyle w:val="normal0"/>
            </w:pPr>
            <w:r>
              <w:t>29</w:t>
            </w:r>
          </w:p>
        </w:tc>
        <w:tc>
          <w:tcPr>
            <w:tcW w:w="6703" w:type="dxa"/>
            <w:tcMar>
              <w:top w:w="100" w:type="dxa"/>
              <w:left w:w="108" w:type="dxa"/>
              <w:bottom w:w="100" w:type="dxa"/>
              <w:right w:w="108" w:type="dxa"/>
            </w:tcMar>
          </w:tcPr>
          <w:p w:rsidR="00D249CD" w:rsidRDefault="00FD2C47">
            <w:pPr>
              <w:pStyle w:val="normal0"/>
              <w:spacing w:after="0" w:line="240" w:lineRule="auto"/>
            </w:pPr>
            <w:r>
              <w:t xml:space="preserve">"-recognition of the role that many communities play in managing and maintaining landscape mosaics and biodiversity, </w:t>
            </w:r>
            <w:r w:rsidRPr="001F407C">
              <w:rPr>
                <w:i/>
                <w:color w:val="auto"/>
                <w:u w:val="single"/>
              </w:rPr>
              <w:t>where these</w:t>
            </w:r>
            <w:r>
              <w:t xml:space="preserve"> actions enhance the provisioning of ecosystem services for human wellbeing and/or conserve biodiversity;"</w:t>
            </w:r>
          </w:p>
          <w:p w:rsidR="00FD2C47" w:rsidRDefault="00FD2C47">
            <w:pPr>
              <w:pStyle w:val="normal0"/>
              <w:spacing w:after="0" w:line="240" w:lineRule="auto"/>
            </w:pPr>
          </w:p>
          <w:p w:rsidR="00D249CD" w:rsidRDefault="00AD5833" w:rsidP="00526236">
            <w:pPr>
              <w:pStyle w:val="normal0"/>
              <w:spacing w:after="0" w:line="240" w:lineRule="auto"/>
            </w:pPr>
            <w:r>
              <w:t xml:space="preserve">We emphasise that the enhancement of human wellbeing or ecosystem services is not necessarily facilitated by maintaining landscape mosaics, and landscape mosaics may not always result in greater biodiversity.  </w:t>
            </w:r>
          </w:p>
          <w:p w:rsidR="004952D7" w:rsidRDefault="004952D7" w:rsidP="00526236">
            <w:pPr>
              <w:pStyle w:val="normal0"/>
              <w:spacing w:after="0" w:line="240" w:lineRule="auto"/>
            </w:pPr>
          </w:p>
          <w:p w:rsidR="004952D7" w:rsidRDefault="004952D7" w:rsidP="00526236">
            <w:pPr>
              <w:pStyle w:val="normal0"/>
              <w:spacing w:after="0" w:line="240" w:lineRule="auto"/>
              <w:rPr>
                <w:u w:val="single"/>
              </w:rPr>
            </w:pPr>
            <w:r>
              <w:rPr>
                <w:u w:val="single"/>
              </w:rPr>
              <w:t>Suggested action</w:t>
            </w:r>
          </w:p>
          <w:p w:rsidR="004952D7" w:rsidRDefault="004952D7" w:rsidP="00526236">
            <w:pPr>
              <w:pStyle w:val="normal0"/>
              <w:spacing w:after="0" w:line="240" w:lineRule="auto"/>
              <w:rPr>
                <w:u w:val="single"/>
              </w:rPr>
            </w:pPr>
          </w:p>
          <w:p w:rsidR="004952D7" w:rsidRPr="004952D7" w:rsidRDefault="004952D7" w:rsidP="00526236">
            <w:pPr>
              <w:pStyle w:val="normal0"/>
              <w:spacing w:after="0" w:line="240" w:lineRule="auto"/>
              <w:rPr>
                <w:i/>
              </w:rPr>
            </w:pPr>
            <w:r>
              <w:rPr>
                <w:i/>
              </w:rPr>
              <w:t>Modify text on page 5 line 29 to clarify.</w:t>
            </w:r>
          </w:p>
        </w:tc>
      </w:tr>
      <w:tr w:rsidR="00D249CD">
        <w:tc>
          <w:tcPr>
            <w:tcW w:w="1099" w:type="dxa"/>
            <w:tcMar>
              <w:top w:w="100" w:type="dxa"/>
              <w:left w:w="108" w:type="dxa"/>
              <w:bottom w:w="100" w:type="dxa"/>
              <w:right w:w="108" w:type="dxa"/>
            </w:tcMar>
          </w:tcPr>
          <w:p w:rsidR="00D249CD" w:rsidRDefault="00AD5833" w:rsidP="003234C1">
            <w:pPr>
              <w:pStyle w:val="normal0"/>
            </w:pPr>
            <w:r>
              <w:t>7</w:t>
            </w:r>
            <w:r>
              <w:br/>
            </w:r>
            <w:r w:rsidR="003234C1">
              <w:t>1</w:t>
            </w:r>
            <w:r>
              <w:t>2</w:t>
            </w:r>
          </w:p>
        </w:tc>
        <w:tc>
          <w:tcPr>
            <w:tcW w:w="1774" w:type="dxa"/>
            <w:tcMar>
              <w:top w:w="100" w:type="dxa"/>
              <w:left w:w="108" w:type="dxa"/>
              <w:bottom w:w="100" w:type="dxa"/>
              <w:right w:w="108" w:type="dxa"/>
            </w:tcMar>
          </w:tcPr>
          <w:p w:rsidR="00D249CD" w:rsidRDefault="00AD5833" w:rsidP="003234C1">
            <w:pPr>
              <w:pStyle w:val="normal0"/>
            </w:pPr>
            <w:r>
              <w:t>27-42</w:t>
            </w:r>
            <w:r>
              <w:br/>
            </w:r>
            <w:r w:rsidR="003234C1">
              <w:t>2</w:t>
            </w:r>
            <w:r>
              <w:t>5-27, 29-30</w:t>
            </w:r>
          </w:p>
        </w:tc>
        <w:tc>
          <w:tcPr>
            <w:tcW w:w="6703" w:type="dxa"/>
            <w:tcMar>
              <w:top w:w="100" w:type="dxa"/>
              <w:left w:w="108" w:type="dxa"/>
              <w:bottom w:w="100" w:type="dxa"/>
              <w:right w:w="108" w:type="dxa"/>
            </w:tcMar>
          </w:tcPr>
          <w:p w:rsidR="00D249CD" w:rsidRDefault="00AD5833">
            <w:pPr>
              <w:pStyle w:val="normal0"/>
              <w:spacing w:after="0" w:line="240" w:lineRule="auto"/>
            </w:pPr>
            <w:r>
              <w:t>The link between “other forms of wealth” and ecosystem services requires significant clarification. The term “ecosystem services” reflects the benefits that humans derive from ecosystems. As described, inputs from human wealth might be required to enhance these benefits, but can also be employed for their conservation</w:t>
            </w:r>
            <w:r w:rsidR="000D12FB">
              <w:t xml:space="preserve"> or management</w:t>
            </w:r>
            <w:r>
              <w:t xml:space="preserve">. This latter role of human wealth is not clear. </w:t>
            </w:r>
            <w:r>
              <w:br/>
            </w:r>
          </w:p>
          <w:p w:rsidR="00880596" w:rsidRDefault="00AD5833">
            <w:pPr>
              <w:pStyle w:val="normal0"/>
              <w:spacing w:after="0" w:line="240" w:lineRule="auto"/>
            </w:pPr>
            <w:r>
              <w:t xml:space="preserve">While we agree that the term “wealth” may be used to describe different forms of utility, we do not believe it differs significantly from the established term “capital” to justify its use. One of the aims of the IPBES document is to be as widely accessible as possible to a range of different users from diverse fields. Inclusion of established and understood terminology </w:t>
            </w:r>
            <w:r w:rsidR="00880596">
              <w:t xml:space="preserve">encompassing capital </w:t>
            </w:r>
            <w:r>
              <w:t xml:space="preserve">may </w:t>
            </w:r>
            <w:r w:rsidR="0030323F">
              <w:t>help to achieve this aim</w:t>
            </w:r>
            <w:r>
              <w:t xml:space="preserve">. </w:t>
            </w:r>
          </w:p>
          <w:p w:rsidR="00880596" w:rsidRDefault="00880596">
            <w:pPr>
              <w:pStyle w:val="normal0"/>
              <w:spacing w:after="0" w:line="240" w:lineRule="auto"/>
            </w:pPr>
          </w:p>
          <w:p w:rsidR="00880596" w:rsidRDefault="00880596" w:rsidP="00880596">
            <w:pPr>
              <w:pStyle w:val="normal0"/>
              <w:spacing w:after="0" w:line="240" w:lineRule="auto"/>
            </w:pPr>
            <w:r>
              <w:t>Forms of capital discussed in the (economic) literature include:</w:t>
            </w:r>
            <w:r>
              <w:br/>
            </w:r>
          </w:p>
          <w:p w:rsidR="00880596" w:rsidRDefault="00880596" w:rsidP="009D61D0">
            <w:pPr>
              <w:pStyle w:val="normal0"/>
              <w:spacing w:after="0" w:line="240" w:lineRule="auto"/>
            </w:pPr>
            <w:r>
              <w:t>Land (including space and natural resources</w:t>
            </w:r>
            <w:proofErr w:type="gramStart"/>
            <w:r>
              <w:t>)</w:t>
            </w:r>
            <w:proofErr w:type="gramEnd"/>
            <w:r>
              <w:br/>
              <w:t>Labour (including volume and skills)</w:t>
            </w:r>
            <w:r>
              <w:br/>
            </w:r>
            <w:r>
              <w:lastRenderedPageBreak/>
              <w:t xml:space="preserve">Finance </w:t>
            </w:r>
            <w:r>
              <w:br/>
              <w:t>And, inter alia:</w:t>
            </w:r>
            <w:r>
              <w:br/>
              <w:t>Human capital (knowledge of individuals, including e.g. education and entrepreneurship)</w:t>
            </w:r>
            <w:r w:rsidR="0092768A">
              <w:t xml:space="preserve">; </w:t>
            </w:r>
            <w:r>
              <w:t>Intellectual capital (technological and intellectual property)</w:t>
            </w:r>
            <w:r w:rsidR="0092768A">
              <w:t xml:space="preserve">; and </w:t>
            </w:r>
            <w:r>
              <w:t>Social capital (good will, social acceptance, and social influence).</w:t>
            </w:r>
            <w:r>
              <w:br/>
            </w:r>
          </w:p>
          <w:p w:rsidR="00880596" w:rsidRDefault="00880596" w:rsidP="00880596">
            <w:pPr>
              <w:pStyle w:val="normal0"/>
              <w:spacing w:after="0" w:line="240" w:lineRule="auto"/>
            </w:pPr>
            <w:r>
              <w:t>At the moment</w:t>
            </w:r>
            <w:r w:rsidR="00FE33B4">
              <w:t xml:space="preserve">, it is not clear how the term </w:t>
            </w:r>
            <w:r>
              <w:t xml:space="preserve">wealth is being used in a way that is distinct from the concepts of natural and human capital. </w:t>
            </w:r>
          </w:p>
          <w:p w:rsidR="009D61D0" w:rsidRDefault="009D61D0" w:rsidP="00880596">
            <w:pPr>
              <w:pStyle w:val="normal0"/>
              <w:spacing w:after="0" w:line="240" w:lineRule="auto"/>
            </w:pPr>
          </w:p>
          <w:p w:rsidR="00D249CD" w:rsidRPr="009D15E1" w:rsidRDefault="00AD5833">
            <w:pPr>
              <w:pStyle w:val="normal0"/>
              <w:spacing w:after="0" w:line="240" w:lineRule="auto"/>
              <w:rPr>
                <w:u w:val="single"/>
              </w:rPr>
            </w:pPr>
            <w:r w:rsidRPr="009D15E1">
              <w:rPr>
                <w:u w:val="single"/>
              </w:rPr>
              <w:t>Suggested actions</w:t>
            </w:r>
            <w:r w:rsidRPr="009D15E1">
              <w:rPr>
                <w:u w:val="single"/>
              </w:rPr>
              <w:br/>
            </w:r>
          </w:p>
          <w:p w:rsidR="00D249CD" w:rsidRDefault="00C5152D" w:rsidP="00D26A17">
            <w:pPr>
              <w:pStyle w:val="normal0"/>
              <w:spacing w:after="0" w:line="240" w:lineRule="auto"/>
            </w:pPr>
            <w:r w:rsidRPr="00EA7EDC">
              <w:rPr>
                <w:i/>
                <w:color w:val="auto"/>
              </w:rPr>
              <w:t xml:space="preserve">Suggest using the </w:t>
            </w:r>
            <w:r w:rsidR="00AD5833" w:rsidRPr="00EA7EDC">
              <w:rPr>
                <w:i/>
                <w:color w:val="auto"/>
              </w:rPr>
              <w:t xml:space="preserve">terminology </w:t>
            </w:r>
            <w:proofErr w:type="gramStart"/>
            <w:r w:rsidR="00AD5833" w:rsidRPr="00EA7EDC">
              <w:rPr>
                <w:i/>
                <w:color w:val="auto"/>
              </w:rPr>
              <w:t>“ capital</w:t>
            </w:r>
            <w:proofErr w:type="gramEnd"/>
            <w:r w:rsidR="00AD5833" w:rsidRPr="00EA7EDC">
              <w:rPr>
                <w:i/>
                <w:color w:val="auto"/>
              </w:rPr>
              <w:t xml:space="preserve">” and as discussed in the text above and in justification of the </w:t>
            </w:r>
            <w:r w:rsidR="00DE6D40">
              <w:rPr>
                <w:i/>
                <w:color w:val="auto"/>
              </w:rPr>
              <w:t xml:space="preserve">revised </w:t>
            </w:r>
            <w:r w:rsidR="00C30138">
              <w:rPr>
                <w:i/>
                <w:color w:val="auto"/>
              </w:rPr>
              <w:t xml:space="preserve">schematic, have </w:t>
            </w:r>
            <w:r w:rsidR="00D95947">
              <w:rPr>
                <w:i/>
                <w:color w:val="auto"/>
              </w:rPr>
              <w:t xml:space="preserve">both </w:t>
            </w:r>
            <w:r w:rsidR="00C30138">
              <w:rPr>
                <w:i/>
                <w:color w:val="auto"/>
              </w:rPr>
              <w:t xml:space="preserve">natural capital and other forms of capital </w:t>
            </w:r>
            <w:r w:rsidR="00AD5833" w:rsidRPr="00EA7EDC">
              <w:rPr>
                <w:i/>
                <w:color w:val="auto"/>
              </w:rPr>
              <w:t xml:space="preserve">contributing to </w:t>
            </w:r>
            <w:r w:rsidR="00D26A17">
              <w:rPr>
                <w:i/>
                <w:color w:val="auto"/>
              </w:rPr>
              <w:t>a</w:t>
            </w:r>
            <w:r w:rsidRPr="00EA7EDC">
              <w:rPr>
                <w:i/>
                <w:color w:val="auto"/>
              </w:rPr>
              <w:t xml:space="preserve"> </w:t>
            </w:r>
            <w:r w:rsidR="00C30138">
              <w:rPr>
                <w:i/>
                <w:color w:val="auto"/>
              </w:rPr>
              <w:t>“</w:t>
            </w:r>
            <w:r w:rsidR="00AD5833" w:rsidRPr="00EA7EDC">
              <w:rPr>
                <w:i/>
                <w:color w:val="auto"/>
              </w:rPr>
              <w:t xml:space="preserve"> goods and services” box</w:t>
            </w:r>
            <w:r w:rsidR="00D26A17">
              <w:rPr>
                <w:i/>
                <w:color w:val="auto"/>
              </w:rPr>
              <w:t>.</w:t>
            </w:r>
          </w:p>
        </w:tc>
      </w:tr>
      <w:tr w:rsidR="00D249CD">
        <w:tc>
          <w:tcPr>
            <w:tcW w:w="1099" w:type="dxa"/>
            <w:tcMar>
              <w:top w:w="100" w:type="dxa"/>
              <w:left w:w="108" w:type="dxa"/>
              <w:bottom w:w="100" w:type="dxa"/>
              <w:right w:w="108" w:type="dxa"/>
            </w:tcMar>
          </w:tcPr>
          <w:p w:rsidR="00D249CD" w:rsidRDefault="00AD5833">
            <w:pPr>
              <w:pStyle w:val="normal0"/>
            </w:pPr>
            <w:r>
              <w:lastRenderedPageBreak/>
              <w:t>10</w:t>
            </w:r>
          </w:p>
        </w:tc>
        <w:tc>
          <w:tcPr>
            <w:tcW w:w="1774" w:type="dxa"/>
            <w:tcMar>
              <w:top w:w="100" w:type="dxa"/>
              <w:left w:w="108" w:type="dxa"/>
              <w:bottom w:w="100" w:type="dxa"/>
              <w:right w:w="108" w:type="dxa"/>
            </w:tcMar>
          </w:tcPr>
          <w:p w:rsidR="00D249CD" w:rsidRDefault="00AD5833">
            <w:pPr>
              <w:pStyle w:val="normal0"/>
            </w:pPr>
            <w:r>
              <w:t>14</w:t>
            </w:r>
          </w:p>
        </w:tc>
        <w:tc>
          <w:tcPr>
            <w:tcW w:w="6703" w:type="dxa"/>
            <w:tcMar>
              <w:top w:w="100" w:type="dxa"/>
              <w:left w:w="108" w:type="dxa"/>
              <w:bottom w:w="100" w:type="dxa"/>
              <w:right w:w="108" w:type="dxa"/>
            </w:tcMar>
          </w:tcPr>
          <w:p w:rsidR="00D249CD" w:rsidRDefault="00AD5833">
            <w:pPr>
              <w:pStyle w:val="normal0"/>
              <w:spacing w:after="0" w:line="240" w:lineRule="auto"/>
            </w:pPr>
            <w:r>
              <w:t xml:space="preserve">While the concept that ES are context specific and dependent on </w:t>
            </w:r>
            <w:r w:rsidR="00E9102F">
              <w:t>perspectives</w:t>
            </w:r>
            <w:r>
              <w:t xml:space="preserve"> and values is a central tenet, we are not sure the term “bundles” adds clarity. This term has been used in different ways in the literature, for example to refer specifically to </w:t>
            </w:r>
            <w:r w:rsidR="00DB5511">
              <w:t>payment of ecosystem service</w:t>
            </w:r>
            <w:r>
              <w:t xml:space="preserve"> schemes compensating for multiple services provided by one site (note studies suggest this is rarely feasible), or to refer to sets of </w:t>
            </w:r>
            <w:r w:rsidR="005E6D8E">
              <w:t>ecosystem services</w:t>
            </w:r>
            <w:r>
              <w:t xml:space="preserve"> commonly found together at one site. The latter implies relationships are fixed between services involved – however we often hope that our interventions will either alter or decouple these linkages. </w:t>
            </w:r>
            <w:r>
              <w:br/>
            </w:r>
          </w:p>
          <w:p w:rsidR="00D249CD" w:rsidRPr="00C50A3E" w:rsidRDefault="00AD5833">
            <w:pPr>
              <w:pStyle w:val="normal0"/>
              <w:spacing w:after="0" w:line="240" w:lineRule="auto"/>
              <w:rPr>
                <w:u w:val="single"/>
              </w:rPr>
            </w:pPr>
            <w:r w:rsidRPr="00C50A3E">
              <w:rPr>
                <w:u w:val="single"/>
              </w:rPr>
              <w:t>Suggested action</w:t>
            </w:r>
            <w:r w:rsidRPr="00C50A3E">
              <w:rPr>
                <w:u w:val="single"/>
              </w:rPr>
              <w:br/>
            </w:r>
          </w:p>
          <w:p w:rsidR="00D249CD" w:rsidRPr="000C1E8A" w:rsidRDefault="00C50A3E" w:rsidP="000C1E8A">
            <w:pPr>
              <w:pStyle w:val="normal0"/>
              <w:spacing w:after="0" w:line="240" w:lineRule="auto"/>
              <w:rPr>
                <w:i/>
              </w:rPr>
            </w:pPr>
            <w:r w:rsidRPr="000C1E8A">
              <w:rPr>
                <w:i/>
              </w:rPr>
              <w:t xml:space="preserve">On </w:t>
            </w:r>
            <w:r w:rsidR="00AD5833" w:rsidRPr="000C1E8A">
              <w:rPr>
                <w:i/>
              </w:rPr>
              <w:t>pg 10</w:t>
            </w:r>
            <w:r w:rsidRPr="000C1E8A">
              <w:rPr>
                <w:i/>
              </w:rPr>
              <w:t xml:space="preserve"> line </w:t>
            </w:r>
            <w:r w:rsidR="00AD5833" w:rsidRPr="000C1E8A">
              <w:rPr>
                <w:i/>
              </w:rPr>
              <w:t xml:space="preserve">14 suggest removing, or else clarifying the term “bundles” to emphasise why it is being used. </w:t>
            </w:r>
          </w:p>
        </w:tc>
      </w:tr>
      <w:tr w:rsidR="00D249CD">
        <w:tc>
          <w:tcPr>
            <w:tcW w:w="1099" w:type="dxa"/>
            <w:tcMar>
              <w:top w:w="100" w:type="dxa"/>
              <w:left w:w="108" w:type="dxa"/>
              <w:bottom w:w="100" w:type="dxa"/>
              <w:right w:w="108" w:type="dxa"/>
            </w:tcMar>
          </w:tcPr>
          <w:p w:rsidR="00D249CD" w:rsidRDefault="00AD5833">
            <w:pPr>
              <w:pStyle w:val="normal0"/>
            </w:pPr>
            <w:r>
              <w:t>10</w:t>
            </w:r>
          </w:p>
        </w:tc>
        <w:tc>
          <w:tcPr>
            <w:tcW w:w="1774" w:type="dxa"/>
            <w:tcMar>
              <w:top w:w="100" w:type="dxa"/>
              <w:left w:w="108" w:type="dxa"/>
              <w:bottom w:w="100" w:type="dxa"/>
              <w:right w:w="108" w:type="dxa"/>
            </w:tcMar>
          </w:tcPr>
          <w:p w:rsidR="00D249CD" w:rsidRDefault="00AD5833">
            <w:pPr>
              <w:pStyle w:val="normal0"/>
            </w:pPr>
            <w:r>
              <w:t>15, 17</w:t>
            </w:r>
          </w:p>
        </w:tc>
        <w:tc>
          <w:tcPr>
            <w:tcW w:w="6703" w:type="dxa"/>
            <w:tcMar>
              <w:top w:w="100" w:type="dxa"/>
              <w:left w:w="108" w:type="dxa"/>
              <w:bottom w:w="100" w:type="dxa"/>
              <w:right w:w="108" w:type="dxa"/>
            </w:tcMar>
          </w:tcPr>
          <w:p w:rsidR="00D249CD" w:rsidRDefault="00AD5833">
            <w:pPr>
              <w:pStyle w:val="normal0"/>
              <w:spacing w:after="0" w:line="240" w:lineRule="auto"/>
            </w:pPr>
            <w:r>
              <w:t>We encourage the use of the phrase “</w:t>
            </w:r>
            <w:r w:rsidR="00E9102F">
              <w:t>perspectives</w:t>
            </w:r>
            <w:r>
              <w:t xml:space="preserve"> and values” rather than “preferences”. Preferences can be misguided – for example the displayed preference for junk food. Preferences can also fluctuat</w:t>
            </w:r>
            <w:r w:rsidR="00FE33B4">
              <w:t>e</w:t>
            </w:r>
            <w:r>
              <w:t xml:space="preserve">, and are not always </w:t>
            </w:r>
            <w:r w:rsidR="00FE33B4">
              <w:t xml:space="preserve">provide </w:t>
            </w:r>
            <w:r>
              <w:t xml:space="preserve">a true representation of the well being we could derive from the options provided to us (for example see research on “synthetic happiness”, e.g. discussed in  http://www.ted.com/talks/dan_gilbert_asks_why_are_we_happy.html). </w:t>
            </w:r>
            <w:r>
              <w:br/>
            </w:r>
          </w:p>
          <w:p w:rsidR="00D249CD" w:rsidRDefault="00AD5833">
            <w:pPr>
              <w:pStyle w:val="normal0"/>
              <w:spacing w:after="0" w:line="240" w:lineRule="auto"/>
            </w:pPr>
            <w:r>
              <w:t>Furthermore, “preferences” implies a fixed, personal opinion. Due to the idea that people have the right to their own opinion this suggests we may have little ability or right to influence preferences. In contrast, use of the terms “</w:t>
            </w:r>
            <w:r w:rsidR="00E9102F">
              <w:t>perspectives</w:t>
            </w:r>
            <w:r>
              <w:t xml:space="preserve"> and values” highlights the option of broadening people’s perceptions on </w:t>
            </w:r>
            <w:r w:rsidR="000F7396">
              <w:t>ecosystem service</w:t>
            </w:r>
            <w:r>
              <w:t xml:space="preserve"> and biodiversity issues, and goes to the heart of our moral and ethical values from which our preferences are derived. Preferences are displayed when we have options presented – and here we caution that not in every case will “preferences” displayed though such choices involving a limited set of options actually </w:t>
            </w:r>
            <w:r>
              <w:lastRenderedPageBreak/>
              <w:t xml:space="preserve">reflect true desires and values (i.e. what the preference would be, if additional options were included in the choice set). </w:t>
            </w:r>
            <w:r>
              <w:br/>
            </w:r>
          </w:p>
          <w:p w:rsidR="00D249CD" w:rsidRPr="00846467" w:rsidRDefault="00AD5833">
            <w:pPr>
              <w:pStyle w:val="normal0"/>
              <w:spacing w:after="0" w:line="240" w:lineRule="auto"/>
              <w:rPr>
                <w:u w:val="single"/>
              </w:rPr>
            </w:pPr>
            <w:r w:rsidRPr="00846467">
              <w:rPr>
                <w:u w:val="single"/>
              </w:rPr>
              <w:t>Suggested action</w:t>
            </w:r>
            <w:r w:rsidRPr="00846467">
              <w:rPr>
                <w:u w:val="single"/>
              </w:rPr>
              <w:br/>
            </w:r>
          </w:p>
          <w:p w:rsidR="00D249CD" w:rsidRPr="0004670D" w:rsidRDefault="005662B0" w:rsidP="00E9102F">
            <w:pPr>
              <w:pStyle w:val="normal0"/>
              <w:spacing w:after="0" w:line="240" w:lineRule="auto"/>
              <w:rPr>
                <w:i/>
              </w:rPr>
            </w:pPr>
            <w:r w:rsidRPr="0004670D">
              <w:rPr>
                <w:i/>
              </w:rPr>
              <w:t>O</w:t>
            </w:r>
            <w:r w:rsidR="00AD5833" w:rsidRPr="0004670D">
              <w:rPr>
                <w:i/>
              </w:rPr>
              <w:t xml:space="preserve">n </w:t>
            </w:r>
            <w:r w:rsidR="00C47987" w:rsidRPr="0004670D">
              <w:rPr>
                <w:i/>
              </w:rPr>
              <w:t xml:space="preserve">page 10 </w:t>
            </w:r>
            <w:r w:rsidR="007B4E24">
              <w:rPr>
                <w:i/>
              </w:rPr>
              <w:t>(</w:t>
            </w:r>
            <w:r w:rsidR="00AD5833" w:rsidRPr="0004670D">
              <w:rPr>
                <w:i/>
              </w:rPr>
              <w:t>lines</w:t>
            </w:r>
            <w:r w:rsidR="0004670D">
              <w:rPr>
                <w:i/>
              </w:rPr>
              <w:t xml:space="preserve"> 15</w:t>
            </w:r>
            <w:r w:rsidR="00AD5833" w:rsidRPr="0004670D">
              <w:rPr>
                <w:i/>
              </w:rPr>
              <w:t xml:space="preserve"> </w:t>
            </w:r>
            <w:r w:rsidR="00C47987" w:rsidRPr="0004670D">
              <w:rPr>
                <w:i/>
              </w:rPr>
              <w:t xml:space="preserve">and </w:t>
            </w:r>
            <w:r w:rsidR="00AD5833" w:rsidRPr="0004670D">
              <w:rPr>
                <w:i/>
              </w:rPr>
              <w:t>17</w:t>
            </w:r>
            <w:r w:rsidR="007B4E24">
              <w:rPr>
                <w:i/>
              </w:rPr>
              <w:t>)</w:t>
            </w:r>
            <w:r w:rsidR="00AD5833" w:rsidRPr="0004670D">
              <w:rPr>
                <w:i/>
              </w:rPr>
              <w:t xml:space="preserve"> replace the term “preferences” with “per</w:t>
            </w:r>
            <w:r w:rsidR="00E9102F">
              <w:rPr>
                <w:i/>
              </w:rPr>
              <w:t>spective</w:t>
            </w:r>
            <w:r w:rsidR="00AD5833" w:rsidRPr="0004670D">
              <w:rPr>
                <w:i/>
              </w:rPr>
              <w:t>s and values”.</w:t>
            </w:r>
            <w:r w:rsidRPr="0004670D">
              <w:rPr>
                <w:i/>
              </w:rPr>
              <w:t xml:space="preserve"> </w:t>
            </w:r>
          </w:p>
        </w:tc>
      </w:tr>
    </w:tbl>
    <w:p w:rsidR="00D249CD" w:rsidRDefault="00D249CD">
      <w:pPr>
        <w:pStyle w:val="normal0"/>
      </w:pPr>
    </w:p>
    <w:p w:rsidR="00E268C4" w:rsidRDefault="005B59DF">
      <w:r>
        <w:br w:type="page"/>
      </w:r>
    </w:p>
    <w:p w:rsidR="00E268C4" w:rsidRPr="007D0C4A" w:rsidRDefault="00E268C4" w:rsidP="0057228D">
      <w:pPr>
        <w:pStyle w:val="Title"/>
        <w:outlineLvl w:val="0"/>
        <w:rPr>
          <w:b w:val="0"/>
        </w:rPr>
      </w:pPr>
      <w:r w:rsidRPr="0057228D">
        <w:rPr>
          <w:sz w:val="24"/>
        </w:rPr>
        <w:lastRenderedPageBreak/>
        <w:t>Description and explanation of revised IPBES conceptual framework schematic: ARC Centre of Excellence for Environmental Decisions (CEED), Australia.</w:t>
      </w:r>
      <w:r w:rsidR="003351C2">
        <w:rPr>
          <w:b w:val="0"/>
          <w:noProof/>
        </w:rPr>
        <w:drawing>
          <wp:inline distT="0" distB="0" distL="0" distR="0">
            <wp:extent cx="5221340" cy="7541356"/>
            <wp:effectExtent l="19050" t="0" r="0" b="0"/>
            <wp:docPr id="7" name="Picture 6" descr="Potential diagram 4_revise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tential diagram 4_revised.bmp"/>
                    <pic:cNvPicPr/>
                  </pic:nvPicPr>
                  <pic:blipFill>
                    <a:blip r:embed="rId7" cstate="print"/>
                    <a:stretch>
                      <a:fillRect/>
                    </a:stretch>
                  </pic:blipFill>
                  <pic:spPr>
                    <a:xfrm>
                      <a:off x="0" y="0"/>
                      <a:ext cx="5222884" cy="7543586"/>
                    </a:xfrm>
                    <a:prstGeom prst="rect">
                      <a:avLst/>
                    </a:prstGeom>
                  </pic:spPr>
                </pic:pic>
              </a:graphicData>
            </a:graphic>
          </wp:inline>
        </w:drawing>
      </w:r>
    </w:p>
    <w:p w:rsidR="00E268C4" w:rsidRPr="00E268C4" w:rsidRDefault="00E268C4" w:rsidP="00E268C4">
      <w:pPr>
        <w:rPr>
          <w:rFonts w:asciiTheme="majorHAnsi" w:hAnsiTheme="majorHAnsi"/>
        </w:rPr>
      </w:pPr>
      <w:r w:rsidRPr="00E268C4">
        <w:rPr>
          <w:rFonts w:asciiTheme="majorHAnsi" w:hAnsiTheme="majorHAnsi"/>
        </w:rPr>
        <w:lastRenderedPageBreak/>
        <w:t xml:space="preserve">We have developed a </w:t>
      </w:r>
      <w:r>
        <w:rPr>
          <w:rFonts w:asciiTheme="majorHAnsi" w:hAnsiTheme="majorHAnsi"/>
        </w:rPr>
        <w:t xml:space="preserve">revised </w:t>
      </w:r>
      <w:r w:rsidRPr="00E268C4">
        <w:rPr>
          <w:rFonts w:asciiTheme="majorHAnsi" w:hAnsiTheme="majorHAnsi"/>
        </w:rPr>
        <w:t>conceptual diagram which may serve as a starting point for further discussion. This diagram has been developed though integrating the key contributions of</w:t>
      </w:r>
      <w:r>
        <w:rPr>
          <w:rFonts w:asciiTheme="majorHAnsi" w:hAnsiTheme="majorHAnsi"/>
        </w:rPr>
        <w:t xml:space="preserve"> the</w:t>
      </w:r>
      <w:r w:rsidRPr="00E268C4">
        <w:rPr>
          <w:rFonts w:asciiTheme="majorHAnsi" w:hAnsiTheme="majorHAnsi"/>
        </w:rPr>
        <w:t xml:space="preserve"> IPBES with previous ecosystem service assessment conceptual frameworks, particularly the UKNEA (2012) and the MEA (2005). We feel this integrates the four </w:t>
      </w:r>
      <w:r>
        <w:rPr>
          <w:rFonts w:asciiTheme="majorHAnsi" w:hAnsiTheme="majorHAnsi"/>
        </w:rPr>
        <w:t>core</w:t>
      </w:r>
      <w:r w:rsidRPr="00E268C4">
        <w:rPr>
          <w:rFonts w:asciiTheme="majorHAnsi" w:hAnsiTheme="majorHAnsi"/>
        </w:rPr>
        <w:t xml:space="preserve"> functions of IPBES, as well as highlighting key comments from the CEED review as detailed below.</w:t>
      </w:r>
    </w:p>
    <w:p w:rsidR="00E268C4" w:rsidRPr="00E268C4" w:rsidRDefault="00E268C4" w:rsidP="00E268C4">
      <w:pPr>
        <w:pStyle w:val="ListParagraph"/>
        <w:numPr>
          <w:ilvl w:val="0"/>
          <w:numId w:val="6"/>
        </w:numPr>
        <w:rPr>
          <w:lang w:val="en-AU"/>
        </w:rPr>
      </w:pPr>
      <w:r w:rsidRPr="00E268C4">
        <w:rPr>
          <w:lang w:val="en-AU"/>
        </w:rPr>
        <w:t xml:space="preserve">IPBES core function 1: </w:t>
      </w:r>
      <w:r w:rsidR="000F16BD">
        <w:rPr>
          <w:lang w:val="en-AU"/>
        </w:rPr>
        <w:t>i</w:t>
      </w:r>
      <w:r w:rsidRPr="00E268C4">
        <w:rPr>
          <w:lang w:val="en-AU"/>
        </w:rPr>
        <w:t xml:space="preserve">dentification and prioritisation of key information needs for policymakers; </w:t>
      </w:r>
    </w:p>
    <w:p w:rsidR="00E268C4" w:rsidRPr="00E268C4" w:rsidRDefault="00E268C4" w:rsidP="00E268C4">
      <w:pPr>
        <w:pStyle w:val="ListParagraph"/>
        <w:numPr>
          <w:ilvl w:val="0"/>
          <w:numId w:val="6"/>
        </w:numPr>
        <w:rPr>
          <w:lang w:val="en-AU"/>
        </w:rPr>
      </w:pPr>
      <w:r w:rsidRPr="00E268C4">
        <w:rPr>
          <w:lang w:val="en-AU"/>
        </w:rPr>
        <w:t xml:space="preserve">IPBES core function 2: assessments of knowledge for biodiversity and ecosystem services; </w:t>
      </w:r>
    </w:p>
    <w:p w:rsidR="00E268C4" w:rsidRPr="00E268C4" w:rsidRDefault="00E268C4" w:rsidP="00E268C4">
      <w:pPr>
        <w:pStyle w:val="ListParagraph"/>
        <w:numPr>
          <w:ilvl w:val="0"/>
          <w:numId w:val="6"/>
        </w:numPr>
        <w:rPr>
          <w:lang w:val="en-AU"/>
        </w:rPr>
      </w:pPr>
      <w:r w:rsidRPr="00E268C4">
        <w:rPr>
          <w:lang w:val="en-AU"/>
        </w:rPr>
        <w:t>IPBES core function 3: supporting policy formation and implementation;</w:t>
      </w:r>
    </w:p>
    <w:p w:rsidR="00E268C4" w:rsidRPr="00E268C4" w:rsidRDefault="00E268C4" w:rsidP="00E268C4">
      <w:pPr>
        <w:pStyle w:val="ListParagraph"/>
        <w:numPr>
          <w:ilvl w:val="0"/>
          <w:numId w:val="6"/>
        </w:numPr>
        <w:rPr>
          <w:lang w:val="en-AU"/>
        </w:rPr>
      </w:pPr>
      <w:r w:rsidRPr="00E268C4">
        <w:rPr>
          <w:lang w:val="en-AU"/>
        </w:rPr>
        <w:t>IPBES core function 4: prioritising the key capacity building needs to improve science-policy interface.</w:t>
      </w:r>
    </w:p>
    <w:p w:rsidR="00E268C4" w:rsidRPr="00E268C4" w:rsidRDefault="00E268C4" w:rsidP="00E268C4">
      <w:pPr>
        <w:pStyle w:val="ListParagraph"/>
        <w:numPr>
          <w:ilvl w:val="0"/>
          <w:numId w:val="6"/>
        </w:numPr>
        <w:rPr>
          <w:lang w:val="en-AU"/>
        </w:rPr>
      </w:pPr>
      <w:r w:rsidRPr="00E268C4">
        <w:rPr>
          <w:lang w:val="en-AU"/>
        </w:rPr>
        <w:t xml:space="preserve">CEED theme 1: </w:t>
      </w:r>
      <w:r w:rsidR="000F16BD">
        <w:rPr>
          <w:lang w:val="en-AU"/>
        </w:rPr>
        <w:t>t</w:t>
      </w:r>
      <w:r w:rsidRPr="00E268C4">
        <w:rPr>
          <w:lang w:val="en-AU"/>
        </w:rPr>
        <w:t>reatment of biodiversity, including definitions and relationship with ecosystem services.</w:t>
      </w:r>
    </w:p>
    <w:p w:rsidR="00E268C4" w:rsidRPr="00E268C4" w:rsidRDefault="00E268C4" w:rsidP="00E268C4">
      <w:pPr>
        <w:pStyle w:val="ListParagraph"/>
        <w:numPr>
          <w:ilvl w:val="0"/>
          <w:numId w:val="6"/>
        </w:numPr>
        <w:rPr>
          <w:lang w:val="en-AU"/>
        </w:rPr>
      </w:pPr>
      <w:r w:rsidRPr="00E268C4">
        <w:rPr>
          <w:lang w:val="en-AU"/>
        </w:rPr>
        <w:t xml:space="preserve">CEED theme 2: </w:t>
      </w:r>
      <w:r w:rsidR="000F16BD">
        <w:rPr>
          <w:lang w:val="en-AU"/>
        </w:rPr>
        <w:t>t</w:t>
      </w:r>
      <w:r w:rsidRPr="00E268C4">
        <w:rPr>
          <w:lang w:val="en-AU"/>
        </w:rPr>
        <w:t>reatment of temporal and spatial scales</w:t>
      </w:r>
    </w:p>
    <w:p w:rsidR="00E268C4" w:rsidRPr="00E268C4" w:rsidRDefault="00E268C4" w:rsidP="00E268C4">
      <w:pPr>
        <w:pStyle w:val="ListParagraph"/>
        <w:numPr>
          <w:ilvl w:val="0"/>
          <w:numId w:val="6"/>
        </w:numPr>
        <w:rPr>
          <w:lang w:val="en-AU"/>
        </w:rPr>
      </w:pPr>
      <w:r w:rsidRPr="00E268C4">
        <w:rPr>
          <w:lang w:val="en-AU"/>
        </w:rPr>
        <w:t xml:space="preserve">CEED theme 3: </w:t>
      </w:r>
      <w:r w:rsidR="000F16BD">
        <w:rPr>
          <w:lang w:val="en-AU"/>
        </w:rPr>
        <w:t xml:space="preserve">knowledge generation and decision making, </w:t>
      </w:r>
      <w:r w:rsidR="000F16BD" w:rsidRPr="000F16BD">
        <w:rPr>
          <w:lang w:val="en-AU"/>
        </w:rPr>
        <w:t>including emphasis on how decisions are made and the importance of scenarios.</w:t>
      </w:r>
      <w:r w:rsidRPr="00E268C4">
        <w:rPr>
          <w:lang w:val="en-AU"/>
        </w:rPr>
        <w:t xml:space="preserve"> </w:t>
      </w:r>
    </w:p>
    <w:p w:rsidR="00E268C4" w:rsidRDefault="00E268C4" w:rsidP="00E268C4">
      <w:pPr>
        <w:rPr>
          <w:rFonts w:asciiTheme="majorHAnsi" w:hAnsiTheme="majorHAnsi"/>
        </w:rPr>
      </w:pPr>
      <w:r w:rsidRPr="00E268C4">
        <w:rPr>
          <w:rFonts w:asciiTheme="majorHAnsi" w:hAnsiTheme="majorHAnsi"/>
        </w:rPr>
        <w:t xml:space="preserve">The text below provides a detailed explanation of the proposed modifications to the schematic, and indicates which IPBES core functions and CEED themes are addressed by element suggested. The reference numbers refer to indicators on the figure located below. </w:t>
      </w:r>
    </w:p>
    <w:p w:rsidR="0057228D" w:rsidRDefault="0057228D" w:rsidP="00E268C4">
      <w:pPr>
        <w:rPr>
          <w:rFonts w:asciiTheme="majorHAnsi" w:hAnsiTheme="majorHAnsi"/>
        </w:rPr>
      </w:pPr>
    </w:p>
    <w:tbl>
      <w:tblPr>
        <w:tblStyle w:val="TableGrid"/>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tblPr>
      <w:tblGrid>
        <w:gridCol w:w="426"/>
        <w:gridCol w:w="5670"/>
        <w:gridCol w:w="141"/>
        <w:gridCol w:w="426"/>
        <w:gridCol w:w="425"/>
        <w:gridCol w:w="425"/>
        <w:gridCol w:w="425"/>
        <w:gridCol w:w="426"/>
        <w:gridCol w:w="425"/>
        <w:gridCol w:w="567"/>
      </w:tblGrid>
      <w:tr w:rsidR="00E268C4" w:rsidRPr="00E268C4" w:rsidTr="0057228D">
        <w:trPr>
          <w:cantSplit/>
          <w:trHeight w:val="245"/>
          <w:tblHeader/>
        </w:trPr>
        <w:tc>
          <w:tcPr>
            <w:tcW w:w="426" w:type="dxa"/>
            <w:vMerge w:val="restart"/>
            <w:textDirection w:val="btLr"/>
          </w:tcPr>
          <w:p w:rsidR="0057228D" w:rsidRDefault="0057228D" w:rsidP="0057228D">
            <w:pPr>
              <w:ind w:left="113" w:right="113"/>
              <w:rPr>
                <w:b/>
                <w:sz w:val="16"/>
                <w:lang w:val="en-AU"/>
              </w:rPr>
            </w:pPr>
          </w:p>
          <w:p w:rsidR="00E268C4" w:rsidRPr="00E268C4" w:rsidRDefault="00E268C4" w:rsidP="0057228D">
            <w:pPr>
              <w:ind w:left="113" w:right="113"/>
              <w:rPr>
                <w:b/>
                <w:lang w:val="en-AU"/>
              </w:rPr>
            </w:pPr>
            <w:r w:rsidRPr="00FD4F76">
              <w:rPr>
                <w:b/>
                <w:sz w:val="16"/>
                <w:lang w:val="en-AU"/>
              </w:rPr>
              <w:t xml:space="preserve">Reference </w:t>
            </w:r>
            <w:r w:rsidR="0057228D">
              <w:rPr>
                <w:b/>
                <w:sz w:val="18"/>
                <w:lang w:val="en-AU"/>
              </w:rPr>
              <w:t>#</w:t>
            </w:r>
          </w:p>
        </w:tc>
        <w:tc>
          <w:tcPr>
            <w:tcW w:w="5670" w:type="dxa"/>
          </w:tcPr>
          <w:p w:rsidR="00E268C4" w:rsidRPr="00E268C4" w:rsidRDefault="00E268C4" w:rsidP="005F3A8C">
            <w:pPr>
              <w:rPr>
                <w:b/>
                <w:lang w:val="en-AU"/>
              </w:rPr>
            </w:pPr>
          </w:p>
        </w:tc>
        <w:tc>
          <w:tcPr>
            <w:tcW w:w="141" w:type="dxa"/>
          </w:tcPr>
          <w:p w:rsidR="00E268C4" w:rsidRPr="00FD4F76" w:rsidRDefault="00E268C4" w:rsidP="005F3A8C">
            <w:pPr>
              <w:rPr>
                <w:b/>
                <w:color w:val="A6A6A6" w:themeColor="background1" w:themeShade="A6"/>
                <w:sz w:val="20"/>
                <w:lang w:val="en-AU"/>
              </w:rPr>
            </w:pPr>
          </w:p>
        </w:tc>
        <w:tc>
          <w:tcPr>
            <w:tcW w:w="3119" w:type="dxa"/>
            <w:gridSpan w:val="7"/>
          </w:tcPr>
          <w:p w:rsidR="00E268C4" w:rsidRPr="00FD4F76" w:rsidRDefault="00E268C4" w:rsidP="0057228D">
            <w:pPr>
              <w:jc w:val="center"/>
              <w:rPr>
                <w:b/>
                <w:sz w:val="20"/>
                <w:lang w:val="en-AU"/>
              </w:rPr>
            </w:pPr>
            <w:r w:rsidRPr="00FD4F76">
              <w:rPr>
                <w:b/>
                <w:sz w:val="20"/>
                <w:lang w:val="en-AU"/>
              </w:rPr>
              <w:t>Core function/</w:t>
            </w:r>
            <w:r w:rsidR="0057228D">
              <w:rPr>
                <w:b/>
                <w:sz w:val="20"/>
                <w:lang w:val="en-AU"/>
              </w:rPr>
              <w:t>CEED theme</w:t>
            </w:r>
            <w:r w:rsidRPr="00FD4F76">
              <w:rPr>
                <w:b/>
                <w:sz w:val="20"/>
                <w:lang w:val="en-AU"/>
              </w:rPr>
              <w:t xml:space="preserve"> </w:t>
            </w:r>
          </w:p>
        </w:tc>
      </w:tr>
      <w:tr w:rsidR="00E268C4" w:rsidRPr="00E268C4" w:rsidTr="0057228D">
        <w:trPr>
          <w:cantSplit/>
          <w:trHeight w:val="1134"/>
          <w:tblHeader/>
        </w:trPr>
        <w:tc>
          <w:tcPr>
            <w:tcW w:w="426" w:type="dxa"/>
            <w:vMerge/>
            <w:textDirection w:val="btLr"/>
          </w:tcPr>
          <w:p w:rsidR="00E268C4" w:rsidRPr="00E268C4" w:rsidRDefault="00E268C4" w:rsidP="005F3A8C">
            <w:pPr>
              <w:ind w:left="113" w:right="113"/>
              <w:rPr>
                <w:b/>
                <w:lang w:val="en-AU"/>
              </w:rPr>
            </w:pPr>
          </w:p>
        </w:tc>
        <w:tc>
          <w:tcPr>
            <w:tcW w:w="5670" w:type="dxa"/>
          </w:tcPr>
          <w:p w:rsidR="00E268C4" w:rsidRPr="00E268C4" w:rsidRDefault="00E268C4" w:rsidP="005F3A8C">
            <w:pPr>
              <w:rPr>
                <w:b/>
                <w:lang w:val="en-AU"/>
              </w:rPr>
            </w:pPr>
            <w:r w:rsidRPr="00E268C4">
              <w:rPr>
                <w:b/>
                <w:lang w:val="en-AU"/>
              </w:rPr>
              <w:t xml:space="preserve">     </w:t>
            </w:r>
          </w:p>
          <w:p w:rsidR="00E268C4" w:rsidRPr="00E268C4" w:rsidRDefault="00E268C4" w:rsidP="005F3A8C">
            <w:pPr>
              <w:rPr>
                <w:b/>
                <w:lang w:val="en-AU"/>
              </w:rPr>
            </w:pPr>
          </w:p>
          <w:p w:rsidR="00E268C4" w:rsidRPr="00E268C4" w:rsidRDefault="00E268C4" w:rsidP="005F3A8C">
            <w:pPr>
              <w:rPr>
                <w:b/>
                <w:lang w:val="en-AU"/>
              </w:rPr>
            </w:pPr>
            <w:r w:rsidRPr="00E268C4">
              <w:rPr>
                <w:b/>
                <w:lang w:val="en-AU"/>
              </w:rPr>
              <w:t xml:space="preserve">    </w:t>
            </w:r>
            <w:r w:rsidRPr="00FD4F76">
              <w:rPr>
                <w:b/>
                <w:sz w:val="20"/>
                <w:lang w:val="en-AU"/>
              </w:rPr>
              <w:t>Framework element description and justification</w:t>
            </w:r>
          </w:p>
        </w:tc>
        <w:tc>
          <w:tcPr>
            <w:tcW w:w="141" w:type="dxa"/>
            <w:textDirection w:val="btLr"/>
          </w:tcPr>
          <w:p w:rsidR="00E268C4" w:rsidRPr="00E268C4" w:rsidRDefault="00E268C4" w:rsidP="005F3A8C">
            <w:pPr>
              <w:ind w:left="113" w:right="113"/>
              <w:rPr>
                <w:b/>
                <w:color w:val="A6A6A6" w:themeColor="background1" w:themeShade="A6"/>
                <w:lang w:val="en-AU"/>
              </w:rPr>
            </w:pPr>
          </w:p>
        </w:tc>
        <w:tc>
          <w:tcPr>
            <w:tcW w:w="426" w:type="dxa"/>
            <w:tcBorders>
              <w:bottom w:val="single" w:sz="4" w:space="0" w:color="auto"/>
            </w:tcBorders>
            <w:textDirection w:val="btLr"/>
          </w:tcPr>
          <w:p w:rsidR="00E268C4" w:rsidRPr="00E268C4" w:rsidRDefault="00E268C4" w:rsidP="005F3A8C">
            <w:pPr>
              <w:ind w:left="113" w:right="113"/>
              <w:rPr>
                <w:b/>
                <w:lang w:val="en-AU"/>
              </w:rPr>
            </w:pPr>
            <w:r w:rsidRPr="00E268C4">
              <w:rPr>
                <w:b/>
                <w:lang w:val="en-AU"/>
              </w:rPr>
              <w:t>IPBES 1</w:t>
            </w:r>
          </w:p>
        </w:tc>
        <w:tc>
          <w:tcPr>
            <w:tcW w:w="425" w:type="dxa"/>
            <w:tcBorders>
              <w:bottom w:val="single" w:sz="4" w:space="0" w:color="auto"/>
            </w:tcBorders>
            <w:textDirection w:val="btLr"/>
          </w:tcPr>
          <w:p w:rsidR="00E268C4" w:rsidRPr="00E268C4" w:rsidRDefault="00E268C4" w:rsidP="005F3A8C">
            <w:pPr>
              <w:ind w:left="113" w:right="113"/>
              <w:rPr>
                <w:b/>
                <w:lang w:val="en-AU"/>
              </w:rPr>
            </w:pPr>
            <w:r w:rsidRPr="00E268C4">
              <w:rPr>
                <w:b/>
                <w:lang w:val="en-AU"/>
              </w:rPr>
              <w:t>IPBES 2</w:t>
            </w:r>
          </w:p>
        </w:tc>
        <w:tc>
          <w:tcPr>
            <w:tcW w:w="425" w:type="dxa"/>
            <w:tcBorders>
              <w:bottom w:val="single" w:sz="4" w:space="0" w:color="auto"/>
            </w:tcBorders>
            <w:textDirection w:val="btLr"/>
          </w:tcPr>
          <w:p w:rsidR="00E268C4" w:rsidRPr="00E268C4" w:rsidRDefault="00E268C4" w:rsidP="005F3A8C">
            <w:pPr>
              <w:ind w:left="113" w:right="113"/>
              <w:rPr>
                <w:b/>
                <w:lang w:val="en-AU"/>
              </w:rPr>
            </w:pPr>
            <w:r w:rsidRPr="00E268C4">
              <w:rPr>
                <w:b/>
                <w:lang w:val="en-AU"/>
              </w:rPr>
              <w:t>IPBES 3</w:t>
            </w:r>
          </w:p>
        </w:tc>
        <w:tc>
          <w:tcPr>
            <w:tcW w:w="425" w:type="dxa"/>
            <w:tcBorders>
              <w:bottom w:val="single" w:sz="4" w:space="0" w:color="auto"/>
            </w:tcBorders>
            <w:textDirection w:val="btLr"/>
          </w:tcPr>
          <w:p w:rsidR="00E268C4" w:rsidRPr="00E268C4" w:rsidRDefault="00E268C4" w:rsidP="005F3A8C">
            <w:pPr>
              <w:ind w:left="113" w:right="113"/>
              <w:rPr>
                <w:b/>
                <w:lang w:val="en-AU"/>
              </w:rPr>
            </w:pPr>
            <w:r w:rsidRPr="00E268C4">
              <w:rPr>
                <w:b/>
                <w:lang w:val="en-AU"/>
              </w:rPr>
              <w:t>IPBES 4</w:t>
            </w:r>
          </w:p>
        </w:tc>
        <w:tc>
          <w:tcPr>
            <w:tcW w:w="426" w:type="dxa"/>
            <w:tcBorders>
              <w:bottom w:val="single" w:sz="4" w:space="0" w:color="auto"/>
            </w:tcBorders>
            <w:textDirection w:val="btLr"/>
          </w:tcPr>
          <w:p w:rsidR="00E268C4" w:rsidRPr="00E268C4" w:rsidRDefault="00E268C4" w:rsidP="005F3A8C">
            <w:pPr>
              <w:ind w:left="113" w:right="113"/>
              <w:rPr>
                <w:b/>
                <w:lang w:val="en-AU"/>
              </w:rPr>
            </w:pPr>
            <w:r w:rsidRPr="00E268C4">
              <w:rPr>
                <w:b/>
                <w:lang w:val="en-AU"/>
              </w:rPr>
              <w:t>CEED 1</w:t>
            </w:r>
          </w:p>
        </w:tc>
        <w:tc>
          <w:tcPr>
            <w:tcW w:w="425" w:type="dxa"/>
            <w:tcBorders>
              <w:bottom w:val="single" w:sz="4" w:space="0" w:color="auto"/>
            </w:tcBorders>
            <w:textDirection w:val="btLr"/>
          </w:tcPr>
          <w:p w:rsidR="00E268C4" w:rsidRPr="00E268C4" w:rsidRDefault="00E268C4" w:rsidP="005F3A8C">
            <w:pPr>
              <w:ind w:left="113" w:right="113"/>
              <w:rPr>
                <w:b/>
                <w:lang w:val="en-AU"/>
              </w:rPr>
            </w:pPr>
            <w:r w:rsidRPr="00E268C4">
              <w:rPr>
                <w:b/>
                <w:lang w:val="en-AU"/>
              </w:rPr>
              <w:t>CEED 2</w:t>
            </w:r>
          </w:p>
        </w:tc>
        <w:tc>
          <w:tcPr>
            <w:tcW w:w="567" w:type="dxa"/>
            <w:tcBorders>
              <w:bottom w:val="single" w:sz="4" w:space="0" w:color="auto"/>
            </w:tcBorders>
            <w:textDirection w:val="btLr"/>
          </w:tcPr>
          <w:p w:rsidR="00E268C4" w:rsidRPr="00E268C4" w:rsidRDefault="00E268C4" w:rsidP="005F3A8C">
            <w:pPr>
              <w:ind w:left="113" w:right="113"/>
              <w:rPr>
                <w:b/>
                <w:lang w:val="en-AU"/>
              </w:rPr>
            </w:pPr>
            <w:r w:rsidRPr="00E268C4">
              <w:rPr>
                <w:b/>
                <w:lang w:val="en-AU"/>
              </w:rPr>
              <w:t>CEED 3</w:t>
            </w:r>
          </w:p>
        </w:tc>
      </w:tr>
      <w:tr w:rsidR="00E268C4" w:rsidRPr="00E268C4" w:rsidTr="0057228D">
        <w:trPr>
          <w:trHeight w:val="319"/>
        </w:trPr>
        <w:tc>
          <w:tcPr>
            <w:tcW w:w="426" w:type="dxa"/>
          </w:tcPr>
          <w:p w:rsidR="00E268C4" w:rsidRPr="00E268C4" w:rsidRDefault="00E268C4" w:rsidP="005F3A8C">
            <w:pPr>
              <w:rPr>
                <w:lang w:val="en-AU"/>
              </w:rPr>
            </w:pPr>
            <w:r w:rsidRPr="00E268C4">
              <w:rPr>
                <w:lang w:val="en-AU"/>
              </w:rPr>
              <w:t>1</w:t>
            </w:r>
          </w:p>
        </w:tc>
        <w:tc>
          <w:tcPr>
            <w:tcW w:w="5670" w:type="dxa"/>
            <w:vMerge w:val="restart"/>
          </w:tcPr>
          <w:p w:rsidR="00E268C4" w:rsidRPr="00E268C4" w:rsidRDefault="00E268C4" w:rsidP="005F3A8C">
            <w:pPr>
              <w:rPr>
                <w:lang w:val="en-AU"/>
              </w:rPr>
            </w:pPr>
            <w:r w:rsidRPr="00E268C4">
              <w:rPr>
                <w:lang w:val="en-AU"/>
              </w:rPr>
              <w:t>A panel has been included highlighting potential futures</w:t>
            </w:r>
            <w:r w:rsidR="000F16BD">
              <w:rPr>
                <w:lang w:val="en-AU"/>
              </w:rPr>
              <w:t xml:space="preserve"> (scenarios)</w:t>
            </w:r>
            <w:r w:rsidRPr="00E268C4">
              <w:rPr>
                <w:lang w:val="en-AU"/>
              </w:rPr>
              <w:t xml:space="preserve">, and how these link to strategies, decisions, and actions that underlie drivers of change in the system. </w:t>
            </w:r>
          </w:p>
          <w:p w:rsidR="00E268C4" w:rsidRPr="00E268C4" w:rsidRDefault="00E268C4" w:rsidP="005F3A8C">
            <w:pPr>
              <w:rPr>
                <w:lang w:val="en-AU"/>
              </w:rPr>
            </w:pPr>
          </w:p>
        </w:tc>
        <w:tc>
          <w:tcPr>
            <w:tcW w:w="141" w:type="dxa"/>
            <w:vMerge w:val="restart"/>
            <w:tcBorders>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567"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r>
      <w:tr w:rsidR="00E268C4" w:rsidRPr="00E268C4" w:rsidTr="0057228D">
        <w:trPr>
          <w:trHeight w:val="638"/>
        </w:trPr>
        <w:tc>
          <w:tcPr>
            <w:tcW w:w="426" w:type="dxa"/>
          </w:tcPr>
          <w:p w:rsidR="00E268C4" w:rsidRPr="00E268C4" w:rsidRDefault="00E268C4" w:rsidP="005F3A8C">
            <w:pPr>
              <w:rPr>
                <w:lang w:val="en-AU"/>
              </w:rPr>
            </w:pPr>
          </w:p>
        </w:tc>
        <w:tc>
          <w:tcPr>
            <w:tcW w:w="5670" w:type="dxa"/>
            <w:vMerge/>
          </w:tcPr>
          <w:p w:rsidR="00E268C4" w:rsidRPr="00E268C4" w:rsidRDefault="00E268C4" w:rsidP="005F3A8C">
            <w:pPr>
              <w:rPr>
                <w:lang w:val="en-AU"/>
              </w:rPr>
            </w:pPr>
          </w:p>
        </w:tc>
        <w:tc>
          <w:tcPr>
            <w:tcW w:w="141" w:type="dxa"/>
            <w:vMerge/>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567" w:type="dxa"/>
            <w:tcBorders>
              <w:top w:val="single" w:sz="4" w:space="0" w:color="auto"/>
              <w:bottom w:val="single" w:sz="4" w:space="0" w:color="auto"/>
            </w:tcBorders>
          </w:tcPr>
          <w:p w:rsidR="00E268C4" w:rsidRPr="00E268C4" w:rsidRDefault="00E268C4" w:rsidP="005F3A8C">
            <w:pPr>
              <w:rPr>
                <w:lang w:val="en-AU"/>
              </w:rPr>
            </w:pPr>
          </w:p>
        </w:tc>
      </w:tr>
      <w:tr w:rsidR="00E268C4" w:rsidRPr="00E268C4" w:rsidTr="0057228D">
        <w:trPr>
          <w:trHeight w:val="339"/>
        </w:trPr>
        <w:tc>
          <w:tcPr>
            <w:tcW w:w="426" w:type="dxa"/>
          </w:tcPr>
          <w:p w:rsidR="00E268C4" w:rsidRPr="00E268C4" w:rsidRDefault="00E268C4" w:rsidP="005F3A8C">
            <w:pPr>
              <w:rPr>
                <w:lang w:val="en-AU"/>
              </w:rPr>
            </w:pPr>
            <w:r w:rsidRPr="00E268C4">
              <w:rPr>
                <w:lang w:val="en-AU"/>
              </w:rPr>
              <w:t>2</w:t>
            </w:r>
          </w:p>
        </w:tc>
        <w:tc>
          <w:tcPr>
            <w:tcW w:w="5670" w:type="dxa"/>
            <w:vMerge w:val="restart"/>
          </w:tcPr>
          <w:p w:rsidR="00E268C4" w:rsidRPr="00E268C4" w:rsidRDefault="00E268C4" w:rsidP="005F3A8C">
            <w:pPr>
              <w:rPr>
                <w:lang w:val="en-AU"/>
              </w:rPr>
            </w:pPr>
            <w:r w:rsidRPr="00E268C4">
              <w:rPr>
                <w:lang w:val="en-AU"/>
              </w:rPr>
              <w:t xml:space="preserve">Potential futures are a set of known (defined and certain), uncertain (defined but uncertain), and also unknown (unimagined) scenarios of the future. These exist over short, medium and long term planning horizons. They are influenced directly by all elements of the figure: drivers of change, biodiversity, goods and services </w:t>
            </w:r>
            <w:proofErr w:type="gramStart"/>
            <w:r w:rsidRPr="00E268C4">
              <w:rPr>
                <w:lang w:val="en-AU"/>
              </w:rPr>
              <w:t>produced,</w:t>
            </w:r>
            <w:proofErr w:type="gramEnd"/>
            <w:r w:rsidRPr="00E268C4">
              <w:rPr>
                <w:lang w:val="en-AU"/>
              </w:rPr>
              <w:t xml:space="preserve"> the status of human well being, and the strategies, decisions and actions taken by both institutions and individuals.</w:t>
            </w:r>
          </w:p>
          <w:p w:rsidR="00E268C4" w:rsidRPr="00E268C4" w:rsidRDefault="00E268C4" w:rsidP="005F3A8C">
            <w:pPr>
              <w:rPr>
                <w:lang w:val="en-AU"/>
              </w:rPr>
            </w:pPr>
          </w:p>
        </w:tc>
        <w:tc>
          <w:tcPr>
            <w:tcW w:w="141" w:type="dxa"/>
            <w:vMerge w:val="restart"/>
            <w:tcBorders>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567"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r>
      <w:tr w:rsidR="00E268C4" w:rsidRPr="00E268C4" w:rsidTr="0057228D">
        <w:trPr>
          <w:trHeight w:val="1148"/>
        </w:trPr>
        <w:tc>
          <w:tcPr>
            <w:tcW w:w="426" w:type="dxa"/>
          </w:tcPr>
          <w:p w:rsidR="00E268C4" w:rsidRPr="00E268C4" w:rsidRDefault="00E268C4" w:rsidP="005F3A8C">
            <w:pPr>
              <w:rPr>
                <w:lang w:val="en-AU"/>
              </w:rPr>
            </w:pPr>
          </w:p>
        </w:tc>
        <w:tc>
          <w:tcPr>
            <w:tcW w:w="5670" w:type="dxa"/>
            <w:vMerge/>
          </w:tcPr>
          <w:p w:rsidR="00E268C4" w:rsidRPr="00E268C4" w:rsidRDefault="00E268C4" w:rsidP="005F3A8C">
            <w:pPr>
              <w:rPr>
                <w:lang w:val="en-AU"/>
              </w:rPr>
            </w:pPr>
          </w:p>
        </w:tc>
        <w:tc>
          <w:tcPr>
            <w:tcW w:w="141" w:type="dxa"/>
            <w:vMerge/>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567" w:type="dxa"/>
            <w:tcBorders>
              <w:top w:val="single" w:sz="4" w:space="0" w:color="auto"/>
              <w:bottom w:val="single" w:sz="4" w:space="0" w:color="auto"/>
            </w:tcBorders>
          </w:tcPr>
          <w:p w:rsidR="00E268C4" w:rsidRPr="00E268C4" w:rsidRDefault="00E268C4" w:rsidP="005F3A8C">
            <w:pPr>
              <w:rPr>
                <w:lang w:val="en-AU"/>
              </w:rPr>
            </w:pPr>
          </w:p>
        </w:tc>
      </w:tr>
      <w:tr w:rsidR="00E268C4" w:rsidRPr="00E268C4" w:rsidTr="0057228D">
        <w:trPr>
          <w:trHeight w:val="361"/>
        </w:trPr>
        <w:tc>
          <w:tcPr>
            <w:tcW w:w="426" w:type="dxa"/>
          </w:tcPr>
          <w:p w:rsidR="00E268C4" w:rsidRPr="00E268C4" w:rsidRDefault="00E268C4" w:rsidP="005F3A8C">
            <w:pPr>
              <w:rPr>
                <w:lang w:val="en-AU"/>
              </w:rPr>
            </w:pPr>
            <w:r w:rsidRPr="00E268C4">
              <w:rPr>
                <w:lang w:val="en-AU"/>
              </w:rPr>
              <w:t>3</w:t>
            </w:r>
          </w:p>
        </w:tc>
        <w:tc>
          <w:tcPr>
            <w:tcW w:w="5670" w:type="dxa"/>
            <w:vMerge w:val="restart"/>
          </w:tcPr>
          <w:p w:rsidR="00E268C4" w:rsidRPr="00E268C4" w:rsidRDefault="00E268C4" w:rsidP="005F3A8C">
            <w:pPr>
              <w:rPr>
                <w:lang w:val="en-AU"/>
              </w:rPr>
            </w:pPr>
            <w:r w:rsidRPr="00E268C4">
              <w:rPr>
                <w:lang w:val="en-AU"/>
              </w:rPr>
              <w:t xml:space="preserve">To make decisions we imagine potential futures, compile </w:t>
            </w:r>
            <w:r w:rsidRPr="00E268C4">
              <w:rPr>
                <w:lang w:val="en-AU"/>
              </w:rPr>
              <w:lastRenderedPageBreak/>
              <w:t>information on expected outcomes, and use this to determine what we believe to be the best course of action</w:t>
            </w:r>
            <w:r w:rsidR="00FD4F76">
              <w:rPr>
                <w:lang w:val="en-AU"/>
              </w:rPr>
              <w:t xml:space="preserve"> (policy, strategy)</w:t>
            </w:r>
            <w:r w:rsidRPr="00E268C4">
              <w:rPr>
                <w:lang w:val="en-AU"/>
              </w:rPr>
              <w:t xml:space="preserve">. That there are unknown potential futures highlights that even decisions made with the best information is unlikely to be optimal in all possible outcomes. </w:t>
            </w:r>
          </w:p>
          <w:p w:rsidR="00E268C4" w:rsidRPr="00E268C4" w:rsidRDefault="00E268C4" w:rsidP="005F3A8C">
            <w:pPr>
              <w:rPr>
                <w:lang w:val="en-AU"/>
              </w:rPr>
            </w:pPr>
          </w:p>
        </w:tc>
        <w:tc>
          <w:tcPr>
            <w:tcW w:w="141" w:type="dxa"/>
            <w:vMerge w:val="restart"/>
            <w:tcBorders>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567"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r>
      <w:tr w:rsidR="00E268C4" w:rsidRPr="00E268C4" w:rsidTr="0057228D">
        <w:trPr>
          <w:trHeight w:val="890"/>
        </w:trPr>
        <w:tc>
          <w:tcPr>
            <w:tcW w:w="426" w:type="dxa"/>
          </w:tcPr>
          <w:p w:rsidR="00E268C4" w:rsidRPr="00E268C4" w:rsidRDefault="00E268C4" w:rsidP="005F3A8C">
            <w:pPr>
              <w:rPr>
                <w:lang w:val="en-AU"/>
              </w:rPr>
            </w:pPr>
          </w:p>
        </w:tc>
        <w:tc>
          <w:tcPr>
            <w:tcW w:w="5670" w:type="dxa"/>
            <w:vMerge/>
          </w:tcPr>
          <w:p w:rsidR="00E268C4" w:rsidRPr="00E268C4" w:rsidRDefault="00E268C4" w:rsidP="005F3A8C">
            <w:pPr>
              <w:rPr>
                <w:lang w:val="en-AU"/>
              </w:rPr>
            </w:pPr>
          </w:p>
        </w:tc>
        <w:tc>
          <w:tcPr>
            <w:tcW w:w="141" w:type="dxa"/>
            <w:vMerge/>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567" w:type="dxa"/>
            <w:tcBorders>
              <w:top w:val="single" w:sz="4" w:space="0" w:color="auto"/>
              <w:bottom w:val="single" w:sz="4" w:space="0" w:color="auto"/>
            </w:tcBorders>
          </w:tcPr>
          <w:p w:rsidR="00E268C4" w:rsidRPr="00E268C4" w:rsidRDefault="00E268C4" w:rsidP="005F3A8C">
            <w:pPr>
              <w:rPr>
                <w:lang w:val="en-AU"/>
              </w:rPr>
            </w:pPr>
          </w:p>
        </w:tc>
      </w:tr>
      <w:tr w:rsidR="00E268C4" w:rsidRPr="00E268C4" w:rsidTr="0057228D">
        <w:trPr>
          <w:trHeight w:val="389"/>
        </w:trPr>
        <w:tc>
          <w:tcPr>
            <w:tcW w:w="426" w:type="dxa"/>
          </w:tcPr>
          <w:p w:rsidR="00E268C4" w:rsidRPr="00E268C4" w:rsidRDefault="00E268C4" w:rsidP="005F3A8C">
            <w:pPr>
              <w:rPr>
                <w:highlight w:val="yellow"/>
                <w:lang w:val="en-AU"/>
              </w:rPr>
            </w:pPr>
            <w:r w:rsidRPr="00E268C4">
              <w:rPr>
                <w:lang w:val="en-AU"/>
              </w:rPr>
              <w:lastRenderedPageBreak/>
              <w:t>4</w:t>
            </w:r>
          </w:p>
        </w:tc>
        <w:tc>
          <w:tcPr>
            <w:tcW w:w="5670" w:type="dxa"/>
            <w:vMerge w:val="restart"/>
          </w:tcPr>
          <w:p w:rsidR="00E268C4" w:rsidRPr="00E268C4" w:rsidRDefault="00E268C4" w:rsidP="005F3A8C">
            <w:pPr>
              <w:rPr>
                <w:lang w:val="en-AU"/>
              </w:rPr>
            </w:pPr>
            <w:r w:rsidRPr="00E268C4">
              <w:rPr>
                <w:lang w:val="en-AU"/>
              </w:rPr>
              <w:t xml:space="preserve">That not all information is needed or used by decision makers is shown through a large arrow of knowledge assessment and analysis leading to a smaller arrow entering into the “Strategies, decisions and actions” box. This highlights the need for prioritization of knowledge generation. </w:t>
            </w:r>
          </w:p>
          <w:p w:rsidR="00E268C4" w:rsidRPr="00E268C4" w:rsidRDefault="00E268C4" w:rsidP="005F3A8C">
            <w:pPr>
              <w:rPr>
                <w:lang w:val="en-AU"/>
              </w:rPr>
            </w:pPr>
          </w:p>
        </w:tc>
        <w:tc>
          <w:tcPr>
            <w:tcW w:w="141" w:type="dxa"/>
            <w:vMerge w:val="restart"/>
            <w:tcBorders>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567"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r>
      <w:tr w:rsidR="00E268C4" w:rsidRPr="00E268C4" w:rsidTr="0057228D">
        <w:trPr>
          <w:trHeight w:val="890"/>
        </w:trPr>
        <w:tc>
          <w:tcPr>
            <w:tcW w:w="426" w:type="dxa"/>
          </w:tcPr>
          <w:p w:rsidR="00E268C4" w:rsidRPr="00E268C4" w:rsidRDefault="00E268C4" w:rsidP="005F3A8C">
            <w:pPr>
              <w:rPr>
                <w:lang w:val="en-AU"/>
              </w:rPr>
            </w:pPr>
          </w:p>
        </w:tc>
        <w:tc>
          <w:tcPr>
            <w:tcW w:w="5670" w:type="dxa"/>
            <w:vMerge/>
          </w:tcPr>
          <w:p w:rsidR="00E268C4" w:rsidRPr="00E268C4" w:rsidRDefault="00E268C4" w:rsidP="005F3A8C">
            <w:pPr>
              <w:rPr>
                <w:lang w:val="en-AU"/>
              </w:rPr>
            </w:pPr>
          </w:p>
        </w:tc>
        <w:tc>
          <w:tcPr>
            <w:tcW w:w="141" w:type="dxa"/>
            <w:vMerge/>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567" w:type="dxa"/>
            <w:tcBorders>
              <w:top w:val="single" w:sz="4" w:space="0" w:color="auto"/>
              <w:bottom w:val="single" w:sz="4" w:space="0" w:color="auto"/>
            </w:tcBorders>
          </w:tcPr>
          <w:p w:rsidR="00E268C4" w:rsidRPr="00E268C4" w:rsidRDefault="00E268C4" w:rsidP="005F3A8C">
            <w:pPr>
              <w:rPr>
                <w:lang w:val="en-AU"/>
              </w:rPr>
            </w:pPr>
          </w:p>
        </w:tc>
      </w:tr>
      <w:tr w:rsidR="00E268C4" w:rsidRPr="00E268C4" w:rsidTr="0057228D">
        <w:trPr>
          <w:trHeight w:val="416"/>
        </w:trPr>
        <w:tc>
          <w:tcPr>
            <w:tcW w:w="426" w:type="dxa"/>
          </w:tcPr>
          <w:p w:rsidR="00E268C4" w:rsidRPr="00E268C4" w:rsidRDefault="00E268C4" w:rsidP="005F3A8C">
            <w:pPr>
              <w:rPr>
                <w:lang w:val="en-AU"/>
              </w:rPr>
            </w:pPr>
            <w:r w:rsidRPr="00E268C4">
              <w:rPr>
                <w:lang w:val="en-AU"/>
              </w:rPr>
              <w:t>5</w:t>
            </w:r>
          </w:p>
        </w:tc>
        <w:tc>
          <w:tcPr>
            <w:tcW w:w="5670" w:type="dxa"/>
            <w:vMerge w:val="restart"/>
          </w:tcPr>
          <w:p w:rsidR="00E268C4" w:rsidRPr="00E268C4" w:rsidRDefault="00E268C4" w:rsidP="005F3A8C">
            <w:pPr>
              <w:rPr>
                <w:lang w:val="en-AU"/>
              </w:rPr>
            </w:pPr>
            <w:r w:rsidRPr="00E268C4">
              <w:rPr>
                <w:lang w:val="en-AU"/>
              </w:rPr>
              <w:t>To highlight the role played by both institutions and individuals we have included both in the same diagram. Institutions are fundamental actors particularly at larger scales, but often rely on the actions of individual land managers to effect policies.  Individual actors are therefore a critical component of the IPBES framework.</w:t>
            </w:r>
          </w:p>
          <w:p w:rsidR="00E268C4" w:rsidRPr="00E268C4" w:rsidRDefault="00E268C4" w:rsidP="005F3A8C">
            <w:pPr>
              <w:rPr>
                <w:lang w:val="en-AU"/>
              </w:rPr>
            </w:pPr>
          </w:p>
        </w:tc>
        <w:tc>
          <w:tcPr>
            <w:tcW w:w="141" w:type="dxa"/>
            <w:vMerge w:val="restart"/>
            <w:tcBorders>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567"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r>
      <w:tr w:rsidR="00E268C4" w:rsidRPr="00E268C4" w:rsidTr="0057228D">
        <w:trPr>
          <w:trHeight w:val="890"/>
        </w:trPr>
        <w:tc>
          <w:tcPr>
            <w:tcW w:w="426" w:type="dxa"/>
          </w:tcPr>
          <w:p w:rsidR="00E268C4" w:rsidRPr="00E268C4" w:rsidRDefault="00E268C4" w:rsidP="005F3A8C">
            <w:pPr>
              <w:rPr>
                <w:lang w:val="en-AU"/>
              </w:rPr>
            </w:pPr>
          </w:p>
        </w:tc>
        <w:tc>
          <w:tcPr>
            <w:tcW w:w="5670" w:type="dxa"/>
            <w:vMerge/>
          </w:tcPr>
          <w:p w:rsidR="00E268C4" w:rsidRPr="00E268C4" w:rsidRDefault="00E268C4" w:rsidP="005F3A8C">
            <w:pPr>
              <w:rPr>
                <w:lang w:val="en-AU"/>
              </w:rPr>
            </w:pPr>
          </w:p>
        </w:tc>
        <w:tc>
          <w:tcPr>
            <w:tcW w:w="141" w:type="dxa"/>
            <w:vMerge/>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567" w:type="dxa"/>
            <w:tcBorders>
              <w:top w:val="single" w:sz="4" w:space="0" w:color="auto"/>
              <w:bottom w:val="single" w:sz="4" w:space="0" w:color="auto"/>
            </w:tcBorders>
          </w:tcPr>
          <w:p w:rsidR="00E268C4" w:rsidRPr="00E268C4" w:rsidRDefault="00E268C4" w:rsidP="005F3A8C">
            <w:pPr>
              <w:rPr>
                <w:lang w:val="en-AU"/>
              </w:rPr>
            </w:pPr>
          </w:p>
        </w:tc>
      </w:tr>
      <w:tr w:rsidR="00E268C4" w:rsidRPr="00E268C4" w:rsidTr="0057228D">
        <w:trPr>
          <w:trHeight w:val="361"/>
        </w:trPr>
        <w:tc>
          <w:tcPr>
            <w:tcW w:w="426" w:type="dxa"/>
          </w:tcPr>
          <w:p w:rsidR="00E268C4" w:rsidRPr="00E268C4" w:rsidRDefault="00E268C4" w:rsidP="005F3A8C">
            <w:pPr>
              <w:rPr>
                <w:lang w:val="en-AU"/>
              </w:rPr>
            </w:pPr>
            <w:r w:rsidRPr="00E268C4">
              <w:rPr>
                <w:lang w:val="en-AU"/>
              </w:rPr>
              <w:t>6</w:t>
            </w:r>
          </w:p>
        </w:tc>
        <w:tc>
          <w:tcPr>
            <w:tcW w:w="5670" w:type="dxa"/>
            <w:vMerge w:val="restart"/>
          </w:tcPr>
          <w:p w:rsidR="00E268C4" w:rsidRPr="00E268C4" w:rsidRDefault="00E268C4" w:rsidP="005F3A8C">
            <w:pPr>
              <w:rPr>
                <w:lang w:val="en-AU"/>
              </w:rPr>
            </w:pPr>
            <w:r w:rsidRPr="00E268C4">
              <w:rPr>
                <w:lang w:val="en-AU"/>
              </w:rPr>
              <w:t xml:space="preserve">Strategies, decisions, and actions by individuals and institutions influence both the drivers of change and other forms of capital. We highlight that these are placed within specific </w:t>
            </w:r>
            <w:proofErr w:type="spellStart"/>
            <w:r w:rsidRPr="00E268C4">
              <w:rPr>
                <w:lang w:val="en-AU"/>
              </w:rPr>
              <w:t>spatio</w:t>
            </w:r>
            <w:proofErr w:type="spellEnd"/>
            <w:r w:rsidRPr="00E268C4">
              <w:rPr>
                <w:lang w:val="en-AU"/>
              </w:rPr>
              <w:t xml:space="preserve">-temporal, environmental, socio-economic, and cultural context. This is important in order to characterise the multi-stakeholder, multi-disciplinary nature of many environmental decisions, and can also incorporate indigenous and local knowledge systems, as endorsed by the IPBES in Key messages 2 and 3. </w:t>
            </w:r>
          </w:p>
          <w:p w:rsidR="00E268C4" w:rsidRPr="00E268C4" w:rsidRDefault="00E268C4" w:rsidP="005F3A8C">
            <w:pPr>
              <w:rPr>
                <w:lang w:val="en-AU"/>
              </w:rPr>
            </w:pPr>
          </w:p>
        </w:tc>
        <w:tc>
          <w:tcPr>
            <w:tcW w:w="141" w:type="dxa"/>
            <w:vMerge w:val="restart"/>
            <w:tcBorders>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567"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r>
      <w:tr w:rsidR="00E268C4" w:rsidRPr="00E268C4" w:rsidTr="0057228D">
        <w:trPr>
          <w:trHeight w:val="1399"/>
        </w:trPr>
        <w:tc>
          <w:tcPr>
            <w:tcW w:w="426" w:type="dxa"/>
          </w:tcPr>
          <w:p w:rsidR="00E268C4" w:rsidRPr="00E268C4" w:rsidRDefault="00E268C4" w:rsidP="005F3A8C">
            <w:pPr>
              <w:rPr>
                <w:lang w:val="en-AU"/>
              </w:rPr>
            </w:pPr>
          </w:p>
        </w:tc>
        <w:tc>
          <w:tcPr>
            <w:tcW w:w="5670" w:type="dxa"/>
            <w:vMerge/>
          </w:tcPr>
          <w:p w:rsidR="00E268C4" w:rsidRPr="00E268C4" w:rsidRDefault="00E268C4" w:rsidP="005F3A8C">
            <w:pPr>
              <w:rPr>
                <w:lang w:val="en-AU"/>
              </w:rPr>
            </w:pPr>
          </w:p>
        </w:tc>
        <w:tc>
          <w:tcPr>
            <w:tcW w:w="141" w:type="dxa"/>
            <w:vMerge/>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567" w:type="dxa"/>
            <w:tcBorders>
              <w:top w:val="single" w:sz="4" w:space="0" w:color="auto"/>
              <w:bottom w:val="single" w:sz="4" w:space="0" w:color="auto"/>
            </w:tcBorders>
          </w:tcPr>
          <w:p w:rsidR="00E268C4" w:rsidRPr="00E268C4" w:rsidRDefault="00E268C4" w:rsidP="005F3A8C">
            <w:pPr>
              <w:rPr>
                <w:lang w:val="en-AU"/>
              </w:rPr>
            </w:pPr>
          </w:p>
        </w:tc>
      </w:tr>
      <w:tr w:rsidR="00E268C4" w:rsidRPr="00E268C4" w:rsidTr="0057228D">
        <w:trPr>
          <w:trHeight w:val="336"/>
        </w:trPr>
        <w:tc>
          <w:tcPr>
            <w:tcW w:w="426" w:type="dxa"/>
          </w:tcPr>
          <w:p w:rsidR="00E268C4" w:rsidRPr="00E268C4" w:rsidRDefault="00E268C4" w:rsidP="005F3A8C">
            <w:pPr>
              <w:rPr>
                <w:highlight w:val="yellow"/>
                <w:lang w:val="en-AU"/>
              </w:rPr>
            </w:pPr>
            <w:r w:rsidRPr="00E268C4">
              <w:rPr>
                <w:lang w:val="en-AU"/>
              </w:rPr>
              <w:t>7</w:t>
            </w:r>
          </w:p>
        </w:tc>
        <w:tc>
          <w:tcPr>
            <w:tcW w:w="5670" w:type="dxa"/>
            <w:vMerge w:val="restart"/>
          </w:tcPr>
          <w:p w:rsidR="00E268C4" w:rsidRPr="00E268C4" w:rsidRDefault="00E268C4" w:rsidP="005F3A8C">
            <w:pPr>
              <w:rPr>
                <w:lang w:val="en-AU"/>
              </w:rPr>
            </w:pPr>
            <w:r w:rsidRPr="00E268C4">
              <w:rPr>
                <w:lang w:val="en-AU"/>
              </w:rPr>
              <w:t xml:space="preserve">We highlight several key considerations of temporal scale </w:t>
            </w:r>
            <w:r w:rsidR="00FD4F76">
              <w:rPr>
                <w:lang w:val="en-AU"/>
              </w:rPr>
              <w:t xml:space="preserve">in the context of </w:t>
            </w:r>
            <w:r w:rsidRPr="00E268C4">
              <w:rPr>
                <w:lang w:val="en-AU"/>
              </w:rPr>
              <w:t xml:space="preserve">drivers of change: that drivers can be slow, or rapidly acting; that they can occur immediately or in the more distant future; and that they can be reversible, or irreversible. </w:t>
            </w:r>
          </w:p>
          <w:p w:rsidR="0057228D" w:rsidRDefault="0057228D" w:rsidP="005F3A8C">
            <w:pPr>
              <w:rPr>
                <w:lang w:val="en-AU"/>
              </w:rPr>
            </w:pPr>
          </w:p>
          <w:p w:rsidR="0057228D" w:rsidRPr="00E268C4" w:rsidRDefault="0057228D" w:rsidP="005F3A8C">
            <w:pPr>
              <w:rPr>
                <w:lang w:val="en-AU"/>
              </w:rPr>
            </w:pPr>
          </w:p>
        </w:tc>
        <w:tc>
          <w:tcPr>
            <w:tcW w:w="141" w:type="dxa"/>
            <w:vMerge w:val="restart"/>
            <w:tcBorders>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567"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r>
      <w:tr w:rsidR="00E268C4" w:rsidRPr="00E268C4" w:rsidTr="0057228D">
        <w:trPr>
          <w:trHeight w:val="638"/>
        </w:trPr>
        <w:tc>
          <w:tcPr>
            <w:tcW w:w="426" w:type="dxa"/>
          </w:tcPr>
          <w:p w:rsidR="00E268C4" w:rsidRPr="00E268C4" w:rsidRDefault="00E268C4" w:rsidP="005F3A8C">
            <w:pPr>
              <w:rPr>
                <w:lang w:val="en-AU"/>
              </w:rPr>
            </w:pPr>
          </w:p>
        </w:tc>
        <w:tc>
          <w:tcPr>
            <w:tcW w:w="5670" w:type="dxa"/>
            <w:vMerge/>
          </w:tcPr>
          <w:p w:rsidR="00E268C4" w:rsidRPr="00E268C4" w:rsidRDefault="00E268C4" w:rsidP="005F3A8C">
            <w:pPr>
              <w:rPr>
                <w:lang w:val="en-AU"/>
              </w:rPr>
            </w:pPr>
          </w:p>
        </w:tc>
        <w:tc>
          <w:tcPr>
            <w:tcW w:w="141" w:type="dxa"/>
            <w:vMerge/>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567" w:type="dxa"/>
            <w:tcBorders>
              <w:top w:val="single" w:sz="4" w:space="0" w:color="auto"/>
              <w:bottom w:val="single" w:sz="4" w:space="0" w:color="auto"/>
            </w:tcBorders>
          </w:tcPr>
          <w:p w:rsidR="00E268C4" w:rsidRPr="00E268C4" w:rsidRDefault="00E268C4" w:rsidP="005F3A8C">
            <w:pPr>
              <w:rPr>
                <w:lang w:val="en-AU"/>
              </w:rPr>
            </w:pPr>
          </w:p>
        </w:tc>
      </w:tr>
      <w:tr w:rsidR="00E268C4" w:rsidRPr="00E268C4" w:rsidTr="0057228D">
        <w:trPr>
          <w:trHeight w:val="357"/>
        </w:trPr>
        <w:tc>
          <w:tcPr>
            <w:tcW w:w="426" w:type="dxa"/>
          </w:tcPr>
          <w:p w:rsidR="00E268C4" w:rsidRPr="00E268C4" w:rsidRDefault="00E268C4" w:rsidP="005F3A8C">
            <w:pPr>
              <w:rPr>
                <w:lang w:val="en-AU"/>
              </w:rPr>
            </w:pPr>
            <w:r w:rsidRPr="00E268C4">
              <w:rPr>
                <w:lang w:val="en-AU"/>
              </w:rPr>
              <w:lastRenderedPageBreak/>
              <w:t>8</w:t>
            </w:r>
          </w:p>
        </w:tc>
        <w:tc>
          <w:tcPr>
            <w:tcW w:w="5670" w:type="dxa"/>
            <w:vMerge w:val="restart"/>
          </w:tcPr>
          <w:p w:rsidR="00E268C4" w:rsidRPr="00E268C4" w:rsidRDefault="00E268C4" w:rsidP="005F3A8C">
            <w:pPr>
              <w:rPr>
                <w:lang w:val="en-AU"/>
              </w:rPr>
            </w:pPr>
            <w:r w:rsidRPr="00E268C4">
              <w:rPr>
                <w:lang w:val="en-AU"/>
              </w:rPr>
              <w:t xml:space="preserve">Biodiversity is defined within the diagram as underlying ecosystem functions and processes and the relationship between these components is clarified: ecosystems are a sub-component of biodiversity (and can be natural </w:t>
            </w:r>
            <w:r w:rsidR="00FD4F76">
              <w:rPr>
                <w:lang w:val="en-AU"/>
              </w:rPr>
              <w:t>or</w:t>
            </w:r>
            <w:r w:rsidRPr="00E268C4">
              <w:rPr>
                <w:lang w:val="en-AU"/>
              </w:rPr>
              <w:t xml:space="preserve"> human dominated), and ecosystem functions and processes are a particular sub-component of ecosystems. This nested image is modified from the UKNEA (2012) conceptual framework. </w:t>
            </w:r>
          </w:p>
          <w:p w:rsidR="00E268C4" w:rsidRPr="00E268C4" w:rsidRDefault="00E268C4" w:rsidP="005F3A8C">
            <w:pPr>
              <w:rPr>
                <w:lang w:val="en-AU"/>
              </w:rPr>
            </w:pPr>
          </w:p>
          <w:p w:rsidR="00E268C4" w:rsidRPr="00E268C4" w:rsidRDefault="00E268C4" w:rsidP="005F3A8C">
            <w:pPr>
              <w:rPr>
                <w:lang w:val="en-AU"/>
              </w:rPr>
            </w:pPr>
            <w:r w:rsidRPr="00E268C4">
              <w:rPr>
                <w:lang w:val="en-AU"/>
              </w:rPr>
              <w:t>Arrows from each of the nested levels of biodiversity through the “</w:t>
            </w:r>
            <w:r w:rsidR="00E9102F">
              <w:rPr>
                <w:lang w:val="en-AU"/>
              </w:rPr>
              <w:t>perspectives</w:t>
            </w:r>
            <w:r w:rsidRPr="00E268C4">
              <w:rPr>
                <w:lang w:val="en-AU"/>
              </w:rPr>
              <w:t xml:space="preserve"> and values” box suggest that each of these levels can contribute to natural capital and human well being.</w:t>
            </w:r>
          </w:p>
          <w:p w:rsidR="00E268C4" w:rsidRPr="00E268C4" w:rsidRDefault="00E268C4" w:rsidP="005F3A8C">
            <w:pPr>
              <w:rPr>
                <w:lang w:val="en-AU"/>
              </w:rPr>
            </w:pPr>
          </w:p>
          <w:p w:rsidR="00E268C4" w:rsidRDefault="00E268C4" w:rsidP="005F3A8C">
            <w:pPr>
              <w:rPr>
                <w:lang w:val="en-AU"/>
              </w:rPr>
            </w:pPr>
            <w:r w:rsidRPr="00E268C4">
              <w:rPr>
                <w:lang w:val="en-AU"/>
              </w:rPr>
              <w:t>We highlight that biodiversity is influenced by both drivers of change, and by its own particular biological history. We envisage this as capturing the idea of resilience and feedbacks found in natural systems, and represent it as an arrow from biodiversity to itself.</w:t>
            </w:r>
          </w:p>
          <w:p w:rsidR="00FD4F76" w:rsidRPr="00E268C4" w:rsidRDefault="00FD4F76" w:rsidP="005F3A8C">
            <w:pPr>
              <w:rPr>
                <w:lang w:val="en-AU"/>
              </w:rPr>
            </w:pPr>
          </w:p>
        </w:tc>
        <w:tc>
          <w:tcPr>
            <w:tcW w:w="141" w:type="dxa"/>
            <w:vMerge w:val="restart"/>
            <w:tcBorders>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567"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r>
      <w:tr w:rsidR="00E268C4" w:rsidRPr="00E268C4" w:rsidTr="0057228D">
        <w:trPr>
          <w:trHeight w:val="1786"/>
        </w:trPr>
        <w:tc>
          <w:tcPr>
            <w:tcW w:w="426" w:type="dxa"/>
          </w:tcPr>
          <w:p w:rsidR="00E268C4" w:rsidRPr="00E268C4" w:rsidRDefault="00E268C4" w:rsidP="005F3A8C">
            <w:pPr>
              <w:rPr>
                <w:lang w:val="en-AU"/>
              </w:rPr>
            </w:pPr>
          </w:p>
        </w:tc>
        <w:tc>
          <w:tcPr>
            <w:tcW w:w="5670" w:type="dxa"/>
            <w:vMerge/>
          </w:tcPr>
          <w:p w:rsidR="00E268C4" w:rsidRPr="00E268C4" w:rsidRDefault="00E268C4" w:rsidP="005F3A8C">
            <w:pPr>
              <w:rPr>
                <w:lang w:val="en-AU"/>
              </w:rPr>
            </w:pPr>
          </w:p>
        </w:tc>
        <w:tc>
          <w:tcPr>
            <w:tcW w:w="141" w:type="dxa"/>
            <w:vMerge/>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567" w:type="dxa"/>
            <w:tcBorders>
              <w:top w:val="single" w:sz="4" w:space="0" w:color="auto"/>
              <w:bottom w:val="single" w:sz="4" w:space="0" w:color="auto"/>
            </w:tcBorders>
          </w:tcPr>
          <w:p w:rsidR="00E268C4" w:rsidRPr="00E268C4" w:rsidRDefault="00E268C4" w:rsidP="005F3A8C">
            <w:pPr>
              <w:rPr>
                <w:lang w:val="en-AU"/>
              </w:rPr>
            </w:pPr>
          </w:p>
        </w:tc>
      </w:tr>
      <w:tr w:rsidR="00E268C4" w:rsidRPr="00E268C4" w:rsidTr="0057228D">
        <w:trPr>
          <w:trHeight w:val="399"/>
        </w:trPr>
        <w:tc>
          <w:tcPr>
            <w:tcW w:w="426" w:type="dxa"/>
          </w:tcPr>
          <w:p w:rsidR="00E268C4" w:rsidRPr="00E268C4" w:rsidRDefault="00E268C4" w:rsidP="005F3A8C">
            <w:pPr>
              <w:rPr>
                <w:lang w:val="en-AU"/>
              </w:rPr>
            </w:pPr>
            <w:r w:rsidRPr="00E268C4">
              <w:rPr>
                <w:lang w:val="en-AU"/>
              </w:rPr>
              <w:t>9</w:t>
            </w:r>
          </w:p>
        </w:tc>
        <w:tc>
          <w:tcPr>
            <w:tcW w:w="5670" w:type="dxa"/>
            <w:vMerge w:val="restart"/>
          </w:tcPr>
          <w:p w:rsidR="00E268C4" w:rsidRPr="00E268C4" w:rsidRDefault="00E268C4" w:rsidP="005F3A8C">
            <w:pPr>
              <w:rPr>
                <w:lang w:val="en-AU"/>
              </w:rPr>
            </w:pPr>
            <w:r w:rsidRPr="00E268C4">
              <w:rPr>
                <w:lang w:val="en-AU"/>
              </w:rPr>
              <w:t>We draw on the definition of ecosystem services as “the benefits people derive from nature” (MEA 2005) by highlighting that natural capital is drawn from ecosystem functions and processes, but these benefits are derived through humans having particular perspecti</w:t>
            </w:r>
            <w:r w:rsidR="00FD4F76">
              <w:rPr>
                <w:lang w:val="en-AU"/>
              </w:rPr>
              <w:t>ve</w:t>
            </w:r>
            <w:r w:rsidRPr="00E268C4">
              <w:rPr>
                <w:lang w:val="en-AU"/>
              </w:rPr>
              <w:t xml:space="preserve">s and values determined by context. We note these contexts also impact on value of other forms of capital. </w:t>
            </w:r>
          </w:p>
          <w:p w:rsidR="00E268C4" w:rsidRPr="00E268C4" w:rsidRDefault="00E268C4" w:rsidP="005F3A8C">
            <w:pPr>
              <w:rPr>
                <w:lang w:val="en-AU"/>
              </w:rPr>
            </w:pPr>
          </w:p>
        </w:tc>
        <w:tc>
          <w:tcPr>
            <w:tcW w:w="141" w:type="dxa"/>
            <w:vMerge w:val="restart"/>
            <w:tcBorders>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567"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r>
      <w:tr w:rsidR="00E268C4" w:rsidRPr="00E268C4" w:rsidTr="0057228D">
        <w:trPr>
          <w:trHeight w:val="1019"/>
        </w:trPr>
        <w:tc>
          <w:tcPr>
            <w:tcW w:w="426" w:type="dxa"/>
          </w:tcPr>
          <w:p w:rsidR="00E268C4" w:rsidRPr="00E268C4" w:rsidRDefault="00E268C4" w:rsidP="005F3A8C">
            <w:pPr>
              <w:rPr>
                <w:lang w:val="en-AU"/>
              </w:rPr>
            </w:pPr>
          </w:p>
        </w:tc>
        <w:tc>
          <w:tcPr>
            <w:tcW w:w="5670" w:type="dxa"/>
            <w:vMerge/>
          </w:tcPr>
          <w:p w:rsidR="00E268C4" w:rsidRPr="00E268C4" w:rsidRDefault="00E268C4" w:rsidP="005F3A8C">
            <w:pPr>
              <w:rPr>
                <w:lang w:val="en-AU"/>
              </w:rPr>
            </w:pPr>
          </w:p>
        </w:tc>
        <w:tc>
          <w:tcPr>
            <w:tcW w:w="141" w:type="dxa"/>
            <w:vMerge/>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567" w:type="dxa"/>
            <w:tcBorders>
              <w:top w:val="single" w:sz="4" w:space="0" w:color="auto"/>
              <w:bottom w:val="single" w:sz="4" w:space="0" w:color="auto"/>
            </w:tcBorders>
          </w:tcPr>
          <w:p w:rsidR="00E268C4" w:rsidRPr="00E268C4" w:rsidRDefault="00E268C4" w:rsidP="005F3A8C">
            <w:pPr>
              <w:rPr>
                <w:lang w:val="en-AU"/>
              </w:rPr>
            </w:pPr>
          </w:p>
        </w:tc>
      </w:tr>
      <w:tr w:rsidR="00E268C4" w:rsidRPr="00E268C4" w:rsidTr="0057228D">
        <w:trPr>
          <w:trHeight w:val="426"/>
        </w:trPr>
        <w:tc>
          <w:tcPr>
            <w:tcW w:w="426" w:type="dxa"/>
          </w:tcPr>
          <w:p w:rsidR="00E268C4" w:rsidRPr="00E268C4" w:rsidRDefault="00E268C4" w:rsidP="005F3A8C">
            <w:pPr>
              <w:rPr>
                <w:lang w:val="en-AU"/>
              </w:rPr>
            </w:pPr>
            <w:r w:rsidRPr="00E268C4">
              <w:rPr>
                <w:lang w:val="en-AU"/>
              </w:rPr>
              <w:t>10</w:t>
            </w:r>
          </w:p>
        </w:tc>
        <w:tc>
          <w:tcPr>
            <w:tcW w:w="5670" w:type="dxa"/>
            <w:vMerge w:val="restart"/>
          </w:tcPr>
          <w:p w:rsidR="00E268C4" w:rsidRPr="00E268C4" w:rsidRDefault="00E268C4" w:rsidP="005F3A8C">
            <w:pPr>
              <w:rPr>
                <w:lang w:val="en-AU"/>
              </w:rPr>
            </w:pPr>
            <w:r w:rsidRPr="00E268C4">
              <w:rPr>
                <w:lang w:val="en-AU"/>
              </w:rPr>
              <w:t xml:space="preserve">Goods and services range along a spectrum of predominantly naturally produced, to predominantly </w:t>
            </w:r>
            <w:proofErr w:type="gramStart"/>
            <w:r w:rsidRPr="00E268C4">
              <w:rPr>
                <w:lang w:val="en-AU"/>
              </w:rPr>
              <w:t>produced</w:t>
            </w:r>
            <w:proofErr w:type="gramEnd"/>
            <w:r w:rsidRPr="00E268C4">
              <w:rPr>
                <w:lang w:val="en-AU"/>
              </w:rPr>
              <w:t xml:space="preserve"> by other forms of capital. We put all goods and services within a single box to highlight both this spectrum, and that goods and services from both ends of the spectrum may substitute for each other. </w:t>
            </w:r>
          </w:p>
          <w:p w:rsidR="00E268C4" w:rsidRPr="00E268C4" w:rsidRDefault="00E268C4" w:rsidP="005F3A8C">
            <w:pPr>
              <w:rPr>
                <w:lang w:val="en-AU"/>
              </w:rPr>
            </w:pPr>
          </w:p>
          <w:p w:rsidR="00E268C4" w:rsidRDefault="00E268C4" w:rsidP="005F3A8C">
            <w:pPr>
              <w:rPr>
                <w:lang w:val="en-AU"/>
              </w:rPr>
            </w:pPr>
            <w:r w:rsidRPr="00E268C4">
              <w:rPr>
                <w:lang w:val="en-AU"/>
              </w:rPr>
              <w:t>We use standard terms for forms of capital developed extensively in the economic literature.</w:t>
            </w:r>
          </w:p>
          <w:p w:rsidR="0057228D" w:rsidRPr="00E268C4" w:rsidRDefault="0057228D" w:rsidP="005F3A8C">
            <w:pPr>
              <w:rPr>
                <w:lang w:val="en-AU"/>
              </w:rPr>
            </w:pPr>
          </w:p>
        </w:tc>
        <w:tc>
          <w:tcPr>
            <w:tcW w:w="141" w:type="dxa"/>
            <w:vMerge w:val="restart"/>
            <w:tcBorders>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567"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r>
      <w:tr w:rsidR="00E268C4" w:rsidRPr="00E268C4" w:rsidTr="0057228D">
        <w:trPr>
          <w:trHeight w:val="2296"/>
        </w:trPr>
        <w:tc>
          <w:tcPr>
            <w:tcW w:w="426" w:type="dxa"/>
          </w:tcPr>
          <w:p w:rsidR="00E268C4" w:rsidRPr="00E268C4" w:rsidRDefault="00E268C4" w:rsidP="005F3A8C">
            <w:pPr>
              <w:rPr>
                <w:lang w:val="en-AU"/>
              </w:rPr>
            </w:pPr>
          </w:p>
        </w:tc>
        <w:tc>
          <w:tcPr>
            <w:tcW w:w="5670" w:type="dxa"/>
            <w:vMerge/>
          </w:tcPr>
          <w:p w:rsidR="00E268C4" w:rsidRPr="00E268C4" w:rsidRDefault="00E268C4" w:rsidP="005F3A8C">
            <w:pPr>
              <w:rPr>
                <w:lang w:val="en-AU"/>
              </w:rPr>
            </w:pPr>
          </w:p>
        </w:tc>
        <w:tc>
          <w:tcPr>
            <w:tcW w:w="141" w:type="dxa"/>
            <w:vMerge/>
          </w:tcPr>
          <w:p w:rsidR="00E268C4" w:rsidRPr="00E268C4" w:rsidRDefault="00E268C4" w:rsidP="005F3A8C">
            <w:pPr>
              <w:rPr>
                <w:lang w:val="en-AU"/>
              </w:rPr>
            </w:pPr>
          </w:p>
        </w:tc>
        <w:tc>
          <w:tcPr>
            <w:tcW w:w="426" w:type="dxa"/>
            <w:tcBorders>
              <w:top w:val="single" w:sz="4" w:space="0" w:color="auto"/>
            </w:tcBorders>
          </w:tcPr>
          <w:p w:rsidR="00E268C4" w:rsidRPr="00E268C4" w:rsidRDefault="00E268C4" w:rsidP="005F3A8C">
            <w:pPr>
              <w:rPr>
                <w:lang w:val="en-AU"/>
              </w:rPr>
            </w:pPr>
          </w:p>
        </w:tc>
        <w:tc>
          <w:tcPr>
            <w:tcW w:w="425" w:type="dxa"/>
            <w:tcBorders>
              <w:top w:val="single" w:sz="4" w:space="0" w:color="auto"/>
            </w:tcBorders>
          </w:tcPr>
          <w:p w:rsidR="00E268C4" w:rsidRPr="00E268C4" w:rsidRDefault="00E268C4" w:rsidP="005F3A8C">
            <w:pPr>
              <w:rPr>
                <w:lang w:val="en-AU"/>
              </w:rPr>
            </w:pPr>
          </w:p>
        </w:tc>
        <w:tc>
          <w:tcPr>
            <w:tcW w:w="425" w:type="dxa"/>
            <w:tcBorders>
              <w:top w:val="single" w:sz="4" w:space="0" w:color="auto"/>
            </w:tcBorders>
          </w:tcPr>
          <w:p w:rsidR="00E268C4" w:rsidRPr="00E268C4" w:rsidRDefault="00E268C4" w:rsidP="005F3A8C">
            <w:pPr>
              <w:rPr>
                <w:lang w:val="en-AU"/>
              </w:rPr>
            </w:pPr>
          </w:p>
        </w:tc>
        <w:tc>
          <w:tcPr>
            <w:tcW w:w="425" w:type="dxa"/>
            <w:tcBorders>
              <w:top w:val="single" w:sz="4" w:space="0" w:color="auto"/>
            </w:tcBorders>
          </w:tcPr>
          <w:p w:rsidR="00E268C4" w:rsidRPr="00E268C4" w:rsidRDefault="00E268C4" w:rsidP="005F3A8C">
            <w:pPr>
              <w:rPr>
                <w:lang w:val="en-AU"/>
              </w:rPr>
            </w:pPr>
          </w:p>
        </w:tc>
        <w:tc>
          <w:tcPr>
            <w:tcW w:w="426" w:type="dxa"/>
            <w:tcBorders>
              <w:top w:val="single" w:sz="4" w:space="0" w:color="auto"/>
            </w:tcBorders>
          </w:tcPr>
          <w:p w:rsidR="00E268C4" w:rsidRPr="00E268C4" w:rsidRDefault="00E268C4" w:rsidP="005F3A8C">
            <w:pPr>
              <w:rPr>
                <w:lang w:val="en-AU"/>
              </w:rPr>
            </w:pPr>
          </w:p>
        </w:tc>
        <w:tc>
          <w:tcPr>
            <w:tcW w:w="425" w:type="dxa"/>
            <w:tcBorders>
              <w:top w:val="single" w:sz="4" w:space="0" w:color="auto"/>
            </w:tcBorders>
          </w:tcPr>
          <w:p w:rsidR="00E268C4" w:rsidRPr="00E268C4" w:rsidRDefault="00E268C4" w:rsidP="005F3A8C">
            <w:pPr>
              <w:rPr>
                <w:lang w:val="en-AU"/>
              </w:rPr>
            </w:pPr>
          </w:p>
        </w:tc>
        <w:tc>
          <w:tcPr>
            <w:tcW w:w="567" w:type="dxa"/>
            <w:tcBorders>
              <w:top w:val="single" w:sz="4" w:space="0" w:color="auto"/>
            </w:tcBorders>
          </w:tcPr>
          <w:p w:rsidR="00E268C4" w:rsidRPr="00E268C4" w:rsidRDefault="00E268C4" w:rsidP="005F3A8C">
            <w:pPr>
              <w:rPr>
                <w:lang w:val="en-AU"/>
              </w:rPr>
            </w:pPr>
          </w:p>
        </w:tc>
      </w:tr>
      <w:tr w:rsidR="00E268C4" w:rsidRPr="00E268C4" w:rsidTr="0057228D">
        <w:trPr>
          <w:trHeight w:val="373"/>
        </w:trPr>
        <w:tc>
          <w:tcPr>
            <w:tcW w:w="426" w:type="dxa"/>
          </w:tcPr>
          <w:p w:rsidR="00E268C4" w:rsidRPr="00E268C4" w:rsidRDefault="00E268C4" w:rsidP="005F3A8C">
            <w:pPr>
              <w:rPr>
                <w:lang w:val="en-AU"/>
              </w:rPr>
            </w:pPr>
            <w:r w:rsidRPr="00E268C4">
              <w:rPr>
                <w:lang w:val="en-AU"/>
              </w:rPr>
              <w:lastRenderedPageBreak/>
              <w:t>11</w:t>
            </w:r>
          </w:p>
        </w:tc>
        <w:tc>
          <w:tcPr>
            <w:tcW w:w="5670" w:type="dxa"/>
            <w:vMerge w:val="restart"/>
          </w:tcPr>
          <w:p w:rsidR="00E268C4" w:rsidRPr="00E268C4" w:rsidRDefault="00E268C4" w:rsidP="005F3A8C">
            <w:pPr>
              <w:rPr>
                <w:lang w:val="en-AU"/>
              </w:rPr>
            </w:pPr>
            <w:r w:rsidRPr="00E268C4">
              <w:rPr>
                <w:lang w:val="en-AU"/>
              </w:rPr>
              <w:t xml:space="preserve">We include the relationships of different types of “value” along the transformation of biodiversity to goods and services. </w:t>
            </w:r>
          </w:p>
          <w:p w:rsidR="00E268C4" w:rsidRPr="00E268C4" w:rsidRDefault="00E268C4" w:rsidP="005F3A8C">
            <w:pPr>
              <w:rPr>
                <w:lang w:val="en-AU"/>
              </w:rPr>
            </w:pPr>
          </w:p>
          <w:p w:rsidR="00E268C4" w:rsidRPr="00E268C4" w:rsidRDefault="00E268C4" w:rsidP="005F3A8C">
            <w:pPr>
              <w:rPr>
                <w:lang w:val="en-AU"/>
              </w:rPr>
            </w:pPr>
            <w:r w:rsidRPr="00E268C4">
              <w:rPr>
                <w:lang w:val="en-AU"/>
              </w:rPr>
              <w:t xml:space="preserve">We show “intrinsic” value of biodiversity as mainly centred on the biodiversity side, to reflect that the term “intrinsic value” is aiming to reflect the value of biodiversity for its own sake. However, we also acknowledge that the importance of this value is dependent on human perspectives and values. Options and non use values, indirect use value, and direct use value, are then progressively illustrated as incorporating increasing levels of capital input. </w:t>
            </w:r>
          </w:p>
          <w:p w:rsidR="00E268C4" w:rsidRPr="00E268C4" w:rsidRDefault="00E268C4" w:rsidP="005F3A8C">
            <w:pPr>
              <w:rPr>
                <w:lang w:val="en-AU"/>
              </w:rPr>
            </w:pPr>
          </w:p>
        </w:tc>
        <w:tc>
          <w:tcPr>
            <w:tcW w:w="141" w:type="dxa"/>
            <w:vMerge w:val="restart"/>
            <w:tcBorders>
              <w:right w:val="single" w:sz="4" w:space="0" w:color="auto"/>
            </w:tcBorders>
          </w:tcPr>
          <w:p w:rsidR="00E268C4" w:rsidRPr="00E268C4" w:rsidRDefault="00E268C4" w:rsidP="005F3A8C">
            <w:pPr>
              <w:rPr>
                <w:lang w:val="en-AU"/>
              </w:rPr>
            </w:pPr>
          </w:p>
        </w:tc>
        <w:tc>
          <w:tcPr>
            <w:tcW w:w="426" w:type="dxa"/>
            <w:tcBorders>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left w:val="single" w:sz="4" w:space="0" w:color="auto"/>
              <w:bottom w:val="single" w:sz="4" w:space="0" w:color="auto"/>
              <w:right w:val="single" w:sz="4" w:space="0" w:color="auto"/>
            </w:tcBorders>
          </w:tcPr>
          <w:p w:rsidR="00E268C4" w:rsidRPr="00E268C4" w:rsidRDefault="00E268C4" w:rsidP="005F3A8C">
            <w:pPr>
              <w:rPr>
                <w:lang w:val="en-AU"/>
              </w:rPr>
            </w:pPr>
          </w:p>
        </w:tc>
        <w:tc>
          <w:tcPr>
            <w:tcW w:w="426" w:type="dxa"/>
            <w:tcBorders>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425" w:type="dxa"/>
            <w:tcBorders>
              <w:left w:val="single" w:sz="4" w:space="0" w:color="auto"/>
              <w:bottom w:val="single" w:sz="4" w:space="0" w:color="auto"/>
              <w:right w:val="single" w:sz="4" w:space="0" w:color="auto"/>
            </w:tcBorders>
          </w:tcPr>
          <w:p w:rsidR="00E268C4" w:rsidRPr="00E268C4" w:rsidRDefault="00E268C4" w:rsidP="005F3A8C">
            <w:pPr>
              <w:rPr>
                <w:lang w:val="en-AU"/>
              </w:rPr>
            </w:pPr>
          </w:p>
        </w:tc>
        <w:tc>
          <w:tcPr>
            <w:tcW w:w="567" w:type="dxa"/>
            <w:tcBorders>
              <w:left w:val="single" w:sz="4" w:space="0" w:color="auto"/>
              <w:bottom w:val="single" w:sz="4" w:space="0" w:color="auto"/>
              <w:right w:val="single" w:sz="4" w:space="0" w:color="auto"/>
            </w:tcBorders>
          </w:tcPr>
          <w:p w:rsidR="00E268C4" w:rsidRPr="00E268C4" w:rsidRDefault="00E268C4" w:rsidP="005F3A8C">
            <w:pPr>
              <w:rPr>
                <w:lang w:val="en-AU"/>
              </w:rPr>
            </w:pPr>
          </w:p>
        </w:tc>
      </w:tr>
      <w:tr w:rsidR="00E268C4" w:rsidRPr="00E268C4" w:rsidTr="0057228D">
        <w:trPr>
          <w:trHeight w:val="1786"/>
        </w:trPr>
        <w:tc>
          <w:tcPr>
            <w:tcW w:w="426" w:type="dxa"/>
          </w:tcPr>
          <w:p w:rsidR="00E268C4" w:rsidRPr="00E268C4" w:rsidRDefault="00E268C4" w:rsidP="005F3A8C">
            <w:pPr>
              <w:rPr>
                <w:lang w:val="en-AU"/>
              </w:rPr>
            </w:pPr>
          </w:p>
        </w:tc>
        <w:tc>
          <w:tcPr>
            <w:tcW w:w="5670" w:type="dxa"/>
            <w:vMerge/>
          </w:tcPr>
          <w:p w:rsidR="00E268C4" w:rsidRPr="00E268C4" w:rsidRDefault="00E268C4" w:rsidP="005F3A8C">
            <w:pPr>
              <w:rPr>
                <w:lang w:val="en-AU"/>
              </w:rPr>
            </w:pPr>
          </w:p>
        </w:tc>
        <w:tc>
          <w:tcPr>
            <w:tcW w:w="141" w:type="dxa"/>
            <w:vMerge/>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426" w:type="dxa"/>
            <w:tcBorders>
              <w:top w:val="single" w:sz="4" w:space="0" w:color="auto"/>
              <w:bottom w:val="single" w:sz="4" w:space="0" w:color="auto"/>
            </w:tcBorders>
          </w:tcPr>
          <w:p w:rsidR="00E268C4" w:rsidRPr="00E268C4" w:rsidRDefault="00E268C4" w:rsidP="005F3A8C">
            <w:pPr>
              <w:rPr>
                <w:lang w:val="en-AU"/>
              </w:rPr>
            </w:pPr>
          </w:p>
        </w:tc>
        <w:tc>
          <w:tcPr>
            <w:tcW w:w="425" w:type="dxa"/>
            <w:tcBorders>
              <w:top w:val="single" w:sz="4" w:space="0" w:color="auto"/>
              <w:bottom w:val="single" w:sz="4" w:space="0" w:color="auto"/>
            </w:tcBorders>
          </w:tcPr>
          <w:p w:rsidR="00E268C4" w:rsidRPr="00E268C4" w:rsidRDefault="00E268C4" w:rsidP="005F3A8C">
            <w:pPr>
              <w:rPr>
                <w:lang w:val="en-AU"/>
              </w:rPr>
            </w:pPr>
          </w:p>
        </w:tc>
        <w:tc>
          <w:tcPr>
            <w:tcW w:w="567" w:type="dxa"/>
            <w:tcBorders>
              <w:top w:val="single" w:sz="4" w:space="0" w:color="auto"/>
              <w:bottom w:val="single" w:sz="4" w:space="0" w:color="auto"/>
            </w:tcBorders>
          </w:tcPr>
          <w:p w:rsidR="00E268C4" w:rsidRPr="00E268C4" w:rsidRDefault="00E268C4" w:rsidP="005F3A8C">
            <w:pPr>
              <w:rPr>
                <w:lang w:val="en-AU"/>
              </w:rPr>
            </w:pPr>
          </w:p>
        </w:tc>
      </w:tr>
      <w:tr w:rsidR="00E268C4" w:rsidRPr="00E268C4" w:rsidTr="0057228D">
        <w:trPr>
          <w:trHeight w:val="365"/>
        </w:trPr>
        <w:tc>
          <w:tcPr>
            <w:tcW w:w="426" w:type="dxa"/>
          </w:tcPr>
          <w:p w:rsidR="00E268C4" w:rsidRPr="00E268C4" w:rsidRDefault="00E268C4" w:rsidP="005F3A8C">
            <w:pPr>
              <w:rPr>
                <w:lang w:val="en-AU"/>
              </w:rPr>
            </w:pPr>
            <w:r w:rsidRPr="00E268C4">
              <w:rPr>
                <w:lang w:val="en-AU"/>
              </w:rPr>
              <w:t>12, 6</w:t>
            </w:r>
          </w:p>
        </w:tc>
        <w:tc>
          <w:tcPr>
            <w:tcW w:w="5670" w:type="dxa"/>
            <w:vMerge w:val="restart"/>
          </w:tcPr>
          <w:p w:rsidR="00E268C4" w:rsidRPr="00E268C4" w:rsidRDefault="00E268C4" w:rsidP="00921FAA">
            <w:pPr>
              <w:rPr>
                <w:lang w:val="en-AU"/>
              </w:rPr>
            </w:pPr>
            <w:r w:rsidRPr="00E268C4">
              <w:rPr>
                <w:lang w:val="en-AU"/>
              </w:rPr>
              <w:t xml:space="preserve">Similar to the MEA (2005), we encompass the whole figure in scale context boxes of </w:t>
            </w:r>
            <w:r w:rsidR="00921FAA">
              <w:rPr>
                <w:lang w:val="en-AU"/>
              </w:rPr>
              <w:t>sub-regional</w:t>
            </w:r>
            <w:r w:rsidRPr="00E268C4">
              <w:rPr>
                <w:lang w:val="en-AU"/>
              </w:rPr>
              <w:t>, regional, and global. We also show these interact with each other using arrows. Consideration of scale is a key influence in the central portion of the schematic illustrating context.</w:t>
            </w:r>
          </w:p>
        </w:tc>
        <w:tc>
          <w:tcPr>
            <w:tcW w:w="141" w:type="dxa"/>
            <w:vMerge w:val="restart"/>
            <w:tcBorders>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6"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c>
          <w:tcPr>
            <w:tcW w:w="425" w:type="dxa"/>
            <w:tcBorders>
              <w:top w:val="single" w:sz="4" w:space="0" w:color="auto"/>
              <w:left w:val="single" w:sz="4" w:space="0" w:color="auto"/>
              <w:bottom w:val="single" w:sz="4" w:space="0" w:color="auto"/>
              <w:right w:val="single" w:sz="4" w:space="0" w:color="auto"/>
            </w:tcBorders>
            <w:shd w:val="clear" w:color="auto" w:fill="000000" w:themeFill="text1"/>
          </w:tcPr>
          <w:p w:rsidR="00E268C4" w:rsidRPr="00E268C4" w:rsidRDefault="00E268C4" w:rsidP="005F3A8C">
            <w:pPr>
              <w:rPr>
                <w:lang w:val="en-AU"/>
              </w:rPr>
            </w:pPr>
          </w:p>
        </w:tc>
        <w:tc>
          <w:tcPr>
            <w:tcW w:w="567" w:type="dxa"/>
            <w:tcBorders>
              <w:top w:val="single" w:sz="4" w:space="0" w:color="auto"/>
              <w:left w:val="single" w:sz="4" w:space="0" w:color="auto"/>
              <w:bottom w:val="single" w:sz="4" w:space="0" w:color="auto"/>
              <w:right w:val="single" w:sz="4" w:space="0" w:color="auto"/>
            </w:tcBorders>
          </w:tcPr>
          <w:p w:rsidR="00E268C4" w:rsidRPr="00E268C4" w:rsidRDefault="00E268C4" w:rsidP="005F3A8C">
            <w:pPr>
              <w:rPr>
                <w:lang w:val="en-AU"/>
              </w:rPr>
            </w:pPr>
          </w:p>
        </w:tc>
      </w:tr>
      <w:tr w:rsidR="00E268C4" w:rsidRPr="00E268C4" w:rsidTr="0057228D">
        <w:trPr>
          <w:trHeight w:val="509"/>
        </w:trPr>
        <w:tc>
          <w:tcPr>
            <w:tcW w:w="426" w:type="dxa"/>
          </w:tcPr>
          <w:p w:rsidR="00E268C4" w:rsidRPr="00E268C4" w:rsidRDefault="00E268C4" w:rsidP="005F3A8C">
            <w:pPr>
              <w:rPr>
                <w:lang w:val="en-AU"/>
              </w:rPr>
            </w:pPr>
          </w:p>
        </w:tc>
        <w:tc>
          <w:tcPr>
            <w:tcW w:w="5670" w:type="dxa"/>
            <w:vMerge/>
          </w:tcPr>
          <w:p w:rsidR="00E268C4" w:rsidRPr="00E268C4" w:rsidRDefault="00E268C4" w:rsidP="005F3A8C">
            <w:pPr>
              <w:rPr>
                <w:lang w:val="en-AU"/>
              </w:rPr>
            </w:pPr>
          </w:p>
        </w:tc>
        <w:tc>
          <w:tcPr>
            <w:tcW w:w="141" w:type="dxa"/>
            <w:vMerge/>
          </w:tcPr>
          <w:p w:rsidR="00E268C4" w:rsidRPr="00E268C4" w:rsidRDefault="00E268C4" w:rsidP="005F3A8C">
            <w:pPr>
              <w:rPr>
                <w:lang w:val="en-AU"/>
              </w:rPr>
            </w:pPr>
          </w:p>
        </w:tc>
        <w:tc>
          <w:tcPr>
            <w:tcW w:w="426" w:type="dxa"/>
            <w:tcBorders>
              <w:top w:val="single" w:sz="4" w:space="0" w:color="auto"/>
            </w:tcBorders>
          </w:tcPr>
          <w:p w:rsidR="00E268C4" w:rsidRPr="00E268C4" w:rsidRDefault="00E268C4" w:rsidP="005F3A8C">
            <w:pPr>
              <w:rPr>
                <w:lang w:val="en-AU"/>
              </w:rPr>
            </w:pPr>
          </w:p>
        </w:tc>
        <w:tc>
          <w:tcPr>
            <w:tcW w:w="425" w:type="dxa"/>
            <w:tcBorders>
              <w:top w:val="single" w:sz="4" w:space="0" w:color="auto"/>
            </w:tcBorders>
          </w:tcPr>
          <w:p w:rsidR="00E268C4" w:rsidRPr="00E268C4" w:rsidRDefault="00E268C4" w:rsidP="005F3A8C">
            <w:pPr>
              <w:rPr>
                <w:lang w:val="en-AU"/>
              </w:rPr>
            </w:pPr>
          </w:p>
        </w:tc>
        <w:tc>
          <w:tcPr>
            <w:tcW w:w="425" w:type="dxa"/>
            <w:tcBorders>
              <w:top w:val="single" w:sz="4" w:space="0" w:color="auto"/>
            </w:tcBorders>
          </w:tcPr>
          <w:p w:rsidR="00E268C4" w:rsidRPr="00E268C4" w:rsidRDefault="00E268C4" w:rsidP="005F3A8C">
            <w:pPr>
              <w:rPr>
                <w:lang w:val="en-AU"/>
              </w:rPr>
            </w:pPr>
          </w:p>
        </w:tc>
        <w:tc>
          <w:tcPr>
            <w:tcW w:w="425" w:type="dxa"/>
            <w:tcBorders>
              <w:top w:val="single" w:sz="4" w:space="0" w:color="auto"/>
            </w:tcBorders>
          </w:tcPr>
          <w:p w:rsidR="00E268C4" w:rsidRPr="00E268C4" w:rsidRDefault="00E268C4" w:rsidP="005F3A8C">
            <w:pPr>
              <w:rPr>
                <w:lang w:val="en-AU"/>
              </w:rPr>
            </w:pPr>
          </w:p>
        </w:tc>
        <w:tc>
          <w:tcPr>
            <w:tcW w:w="426" w:type="dxa"/>
            <w:tcBorders>
              <w:top w:val="single" w:sz="4" w:space="0" w:color="auto"/>
            </w:tcBorders>
          </w:tcPr>
          <w:p w:rsidR="00E268C4" w:rsidRPr="00E268C4" w:rsidRDefault="00E268C4" w:rsidP="005F3A8C">
            <w:pPr>
              <w:rPr>
                <w:lang w:val="en-AU"/>
              </w:rPr>
            </w:pPr>
          </w:p>
        </w:tc>
        <w:tc>
          <w:tcPr>
            <w:tcW w:w="425" w:type="dxa"/>
            <w:tcBorders>
              <w:top w:val="single" w:sz="4" w:space="0" w:color="auto"/>
            </w:tcBorders>
          </w:tcPr>
          <w:p w:rsidR="00E268C4" w:rsidRPr="00E268C4" w:rsidRDefault="00E268C4" w:rsidP="005F3A8C">
            <w:pPr>
              <w:rPr>
                <w:lang w:val="en-AU"/>
              </w:rPr>
            </w:pPr>
          </w:p>
        </w:tc>
        <w:tc>
          <w:tcPr>
            <w:tcW w:w="567" w:type="dxa"/>
            <w:tcBorders>
              <w:top w:val="single" w:sz="4" w:space="0" w:color="auto"/>
            </w:tcBorders>
          </w:tcPr>
          <w:p w:rsidR="00E268C4" w:rsidRPr="00E268C4" w:rsidRDefault="00E268C4" w:rsidP="005F3A8C">
            <w:pPr>
              <w:rPr>
                <w:lang w:val="en-AU"/>
              </w:rPr>
            </w:pPr>
          </w:p>
        </w:tc>
      </w:tr>
    </w:tbl>
    <w:p w:rsidR="00E268C4" w:rsidRPr="00E268C4" w:rsidRDefault="00E268C4" w:rsidP="00E268C4">
      <w:pPr>
        <w:rPr>
          <w:rFonts w:asciiTheme="majorHAnsi" w:hAnsiTheme="majorHAnsi"/>
        </w:rPr>
      </w:pPr>
    </w:p>
    <w:p w:rsidR="00E268C4" w:rsidRDefault="00E268C4" w:rsidP="00E268C4">
      <w:r>
        <w:rPr>
          <w:noProof/>
        </w:rPr>
        <w:lastRenderedPageBreak/>
        <w:drawing>
          <wp:inline distT="0" distB="0" distL="0" distR="0">
            <wp:extent cx="4552950" cy="6227735"/>
            <wp:effectExtent l="19050" t="0" r="0" b="0"/>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l="34518" t="15318" r="34369" b="16685"/>
                    <a:stretch>
                      <a:fillRect/>
                    </a:stretch>
                  </pic:blipFill>
                  <pic:spPr bwMode="auto">
                    <a:xfrm>
                      <a:off x="0" y="0"/>
                      <a:ext cx="4558172" cy="6234878"/>
                    </a:xfrm>
                    <a:prstGeom prst="rect">
                      <a:avLst/>
                    </a:prstGeom>
                    <a:noFill/>
                    <a:ln w="9525">
                      <a:noFill/>
                      <a:miter lim="800000"/>
                      <a:headEnd/>
                      <a:tailEnd/>
                    </a:ln>
                  </pic:spPr>
                </pic:pic>
              </a:graphicData>
            </a:graphic>
          </wp:inline>
        </w:drawing>
      </w:r>
    </w:p>
    <w:p w:rsidR="00E268C4" w:rsidRPr="0057228D" w:rsidRDefault="00E268C4" w:rsidP="00E268C4">
      <w:pPr>
        <w:rPr>
          <w:rFonts w:asciiTheme="majorHAnsi" w:eastAsiaTheme="majorEastAsia" w:hAnsiTheme="majorHAnsi" w:cstheme="majorBidi"/>
          <w:lang w:eastAsia="en-US" w:bidi="en-US"/>
        </w:rPr>
      </w:pPr>
      <w:r w:rsidRPr="0057228D">
        <w:rPr>
          <w:rFonts w:asciiTheme="majorHAnsi" w:eastAsiaTheme="majorEastAsia" w:hAnsiTheme="majorHAnsi" w:cstheme="majorBidi"/>
          <w:lang w:eastAsia="en-US" w:bidi="en-US"/>
        </w:rPr>
        <w:t>Figure showing reference numbers for each comment above and approximate location in the revised schematic.</w:t>
      </w:r>
    </w:p>
    <w:p w:rsidR="005B59DF" w:rsidRDefault="005B59DF">
      <w:pPr>
        <w:rPr>
          <w:rFonts w:ascii="Times New Roman" w:eastAsia="Times New Roman" w:hAnsi="Times New Roman" w:cs="Times New Roman"/>
          <w:color w:val="000000"/>
        </w:rPr>
      </w:pPr>
    </w:p>
    <w:sectPr w:rsidR="005B59DF" w:rsidSect="00D249CD">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C75C5"/>
    <w:multiLevelType w:val="hybridMultilevel"/>
    <w:tmpl w:val="B8F87630"/>
    <w:lvl w:ilvl="0" w:tplc="D1925A82">
      <w:start w:val="14"/>
      <w:numFmt w:val="bullet"/>
      <w:lvlText w:val="-"/>
      <w:lvlJc w:val="left"/>
      <w:pPr>
        <w:ind w:left="720" w:hanging="360"/>
      </w:pPr>
      <w:rPr>
        <w:rFonts w:ascii="Times New Roman" w:eastAsia="Times New Roman" w:hAnsi="Times New Roman" w:cs="Times New Roman" w:hint="default"/>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E730503"/>
    <w:multiLevelType w:val="hybridMultilevel"/>
    <w:tmpl w:val="CC14C7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27E1429"/>
    <w:multiLevelType w:val="hybridMultilevel"/>
    <w:tmpl w:val="19287D86"/>
    <w:lvl w:ilvl="0" w:tplc="0C09000F">
      <w:start w:val="1"/>
      <w:numFmt w:val="decimal"/>
      <w:lvlText w:val="%1."/>
      <w:lvlJc w:val="left"/>
      <w:pPr>
        <w:ind w:left="1081" w:hanging="360"/>
      </w:pPr>
    </w:lvl>
    <w:lvl w:ilvl="1" w:tplc="0C090019" w:tentative="1">
      <w:start w:val="1"/>
      <w:numFmt w:val="lowerLetter"/>
      <w:lvlText w:val="%2."/>
      <w:lvlJc w:val="left"/>
      <w:pPr>
        <w:ind w:left="1801" w:hanging="360"/>
      </w:pPr>
    </w:lvl>
    <w:lvl w:ilvl="2" w:tplc="0C09001B" w:tentative="1">
      <w:start w:val="1"/>
      <w:numFmt w:val="lowerRoman"/>
      <w:lvlText w:val="%3."/>
      <w:lvlJc w:val="right"/>
      <w:pPr>
        <w:ind w:left="2521" w:hanging="180"/>
      </w:pPr>
    </w:lvl>
    <w:lvl w:ilvl="3" w:tplc="0C09000F" w:tentative="1">
      <w:start w:val="1"/>
      <w:numFmt w:val="decimal"/>
      <w:lvlText w:val="%4."/>
      <w:lvlJc w:val="left"/>
      <w:pPr>
        <w:ind w:left="3241" w:hanging="360"/>
      </w:pPr>
    </w:lvl>
    <w:lvl w:ilvl="4" w:tplc="0C090019" w:tentative="1">
      <w:start w:val="1"/>
      <w:numFmt w:val="lowerLetter"/>
      <w:lvlText w:val="%5."/>
      <w:lvlJc w:val="left"/>
      <w:pPr>
        <w:ind w:left="3961" w:hanging="360"/>
      </w:pPr>
    </w:lvl>
    <w:lvl w:ilvl="5" w:tplc="0C09001B" w:tentative="1">
      <w:start w:val="1"/>
      <w:numFmt w:val="lowerRoman"/>
      <w:lvlText w:val="%6."/>
      <w:lvlJc w:val="right"/>
      <w:pPr>
        <w:ind w:left="4681" w:hanging="180"/>
      </w:pPr>
    </w:lvl>
    <w:lvl w:ilvl="6" w:tplc="0C09000F" w:tentative="1">
      <w:start w:val="1"/>
      <w:numFmt w:val="decimal"/>
      <w:lvlText w:val="%7."/>
      <w:lvlJc w:val="left"/>
      <w:pPr>
        <w:ind w:left="5401" w:hanging="360"/>
      </w:pPr>
    </w:lvl>
    <w:lvl w:ilvl="7" w:tplc="0C090019" w:tentative="1">
      <w:start w:val="1"/>
      <w:numFmt w:val="lowerLetter"/>
      <w:lvlText w:val="%8."/>
      <w:lvlJc w:val="left"/>
      <w:pPr>
        <w:ind w:left="6121" w:hanging="360"/>
      </w:pPr>
    </w:lvl>
    <w:lvl w:ilvl="8" w:tplc="0C09001B" w:tentative="1">
      <w:start w:val="1"/>
      <w:numFmt w:val="lowerRoman"/>
      <w:lvlText w:val="%9."/>
      <w:lvlJc w:val="right"/>
      <w:pPr>
        <w:ind w:left="6841" w:hanging="180"/>
      </w:pPr>
    </w:lvl>
  </w:abstractNum>
  <w:abstractNum w:abstractNumId="3">
    <w:nsid w:val="3548433F"/>
    <w:multiLevelType w:val="hybridMultilevel"/>
    <w:tmpl w:val="DA325F92"/>
    <w:lvl w:ilvl="0" w:tplc="B87AB80A">
      <w:start w:val="14"/>
      <w:numFmt w:val="bullet"/>
      <w:lvlText w:val="-"/>
      <w:lvlJc w:val="left"/>
      <w:pPr>
        <w:ind w:left="720" w:hanging="360"/>
      </w:pPr>
      <w:rPr>
        <w:rFonts w:ascii="Times New Roman" w:eastAsia="Times New Roman" w:hAnsi="Times New Roman" w:cs="Times New Roman" w:hint="default"/>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49D40E90"/>
    <w:multiLevelType w:val="multilevel"/>
    <w:tmpl w:val="EC0285C6"/>
    <w:lvl w:ilvl="0">
      <w:start w:val="1"/>
      <w:numFmt w:val="decimal"/>
      <w:lvlText w:val="%1"/>
      <w:lvlJc w:val="left"/>
      <w:pPr>
        <w:ind w:left="720" w:firstLine="360"/>
      </w:pPr>
      <w:rPr>
        <w:rFonts w:ascii="Arial" w:eastAsia="Arial" w:hAnsi="Arial" w:cs="Arial"/>
        <w:b w:val="0"/>
        <w:i w:val="0"/>
        <w:smallCaps w:val="0"/>
        <w:strike w:val="0"/>
        <w:color w:val="000000"/>
        <w:sz w:val="22"/>
        <w:u w:val="none"/>
        <w:vertAlign w:val="baseline"/>
      </w:rPr>
    </w:lvl>
    <w:lvl w:ilvl="1">
      <w:start w:val="1"/>
      <w:numFmt w:val="lowerLetter"/>
      <w:lvlText w:val="%2"/>
      <w:lvlJc w:val="left"/>
      <w:pPr>
        <w:ind w:left="1440" w:firstLine="1080"/>
      </w:pPr>
      <w:rPr>
        <w:rFonts w:ascii="Arial" w:eastAsia="Arial" w:hAnsi="Arial" w:cs="Arial"/>
        <w:b w:val="0"/>
        <w:i w:val="0"/>
        <w:smallCaps w:val="0"/>
        <w:strike w:val="0"/>
        <w:color w:val="000000"/>
        <w:sz w:val="22"/>
        <w:u w:val="none"/>
        <w:vertAlign w:val="baseline"/>
      </w:rPr>
    </w:lvl>
    <w:lvl w:ilvl="2">
      <w:start w:val="1"/>
      <w:numFmt w:val="lowerRoman"/>
      <w:lvlText w:val="%3"/>
      <w:lvlJc w:val="left"/>
      <w:pPr>
        <w:ind w:left="2160" w:firstLine="1980"/>
      </w:pPr>
      <w:rPr>
        <w:rFonts w:ascii="Arial" w:eastAsia="Arial" w:hAnsi="Arial" w:cs="Arial"/>
        <w:b w:val="0"/>
        <w:i w:val="0"/>
        <w:smallCaps w:val="0"/>
        <w:strike w:val="0"/>
        <w:color w:val="000000"/>
        <w:sz w:val="22"/>
        <w:u w:val="none"/>
        <w:vertAlign w:val="baseline"/>
      </w:rPr>
    </w:lvl>
    <w:lvl w:ilvl="3">
      <w:start w:val="1"/>
      <w:numFmt w:val="decimal"/>
      <w:lvlText w:val="%4"/>
      <w:lvlJc w:val="left"/>
      <w:pPr>
        <w:ind w:left="2880" w:firstLine="2520"/>
      </w:pPr>
      <w:rPr>
        <w:rFonts w:ascii="Arial" w:eastAsia="Arial" w:hAnsi="Arial" w:cs="Arial"/>
        <w:b w:val="0"/>
        <w:i w:val="0"/>
        <w:smallCaps w:val="0"/>
        <w:strike w:val="0"/>
        <w:color w:val="000000"/>
        <w:sz w:val="22"/>
        <w:u w:val="none"/>
        <w:vertAlign w:val="baseline"/>
      </w:rPr>
    </w:lvl>
    <w:lvl w:ilvl="4">
      <w:start w:val="1"/>
      <w:numFmt w:val="lowerLetter"/>
      <w:lvlText w:val="%5"/>
      <w:lvlJc w:val="left"/>
      <w:pPr>
        <w:ind w:left="3600" w:firstLine="3240"/>
      </w:pPr>
      <w:rPr>
        <w:rFonts w:ascii="Arial" w:eastAsia="Arial" w:hAnsi="Arial" w:cs="Arial"/>
        <w:b w:val="0"/>
        <w:i w:val="0"/>
        <w:smallCaps w:val="0"/>
        <w:strike w:val="0"/>
        <w:color w:val="000000"/>
        <w:sz w:val="22"/>
        <w:u w:val="none"/>
        <w:vertAlign w:val="baseline"/>
      </w:rPr>
    </w:lvl>
    <w:lvl w:ilvl="5">
      <w:start w:val="1"/>
      <w:numFmt w:val="lowerRoman"/>
      <w:lvlText w:val="%6"/>
      <w:lvlJc w:val="left"/>
      <w:pPr>
        <w:ind w:left="4320" w:firstLine="4140"/>
      </w:pPr>
      <w:rPr>
        <w:rFonts w:ascii="Arial" w:eastAsia="Arial" w:hAnsi="Arial" w:cs="Arial"/>
        <w:b w:val="0"/>
        <w:i w:val="0"/>
        <w:smallCaps w:val="0"/>
        <w:strike w:val="0"/>
        <w:color w:val="000000"/>
        <w:sz w:val="22"/>
        <w:u w:val="none"/>
        <w:vertAlign w:val="baseline"/>
      </w:rPr>
    </w:lvl>
    <w:lvl w:ilvl="6">
      <w:start w:val="1"/>
      <w:numFmt w:val="decimal"/>
      <w:lvlText w:val="%7"/>
      <w:lvlJc w:val="left"/>
      <w:pPr>
        <w:ind w:left="5040" w:firstLine="4680"/>
      </w:pPr>
      <w:rPr>
        <w:rFonts w:ascii="Arial" w:eastAsia="Arial" w:hAnsi="Arial" w:cs="Arial"/>
        <w:b w:val="0"/>
        <w:i w:val="0"/>
        <w:smallCaps w:val="0"/>
        <w:strike w:val="0"/>
        <w:color w:val="000000"/>
        <w:sz w:val="22"/>
        <w:u w:val="none"/>
        <w:vertAlign w:val="baseline"/>
      </w:rPr>
    </w:lvl>
    <w:lvl w:ilvl="7">
      <w:start w:val="1"/>
      <w:numFmt w:val="lowerLetter"/>
      <w:lvlText w:val="%8"/>
      <w:lvlJc w:val="left"/>
      <w:pPr>
        <w:ind w:left="5760" w:firstLine="5400"/>
      </w:pPr>
      <w:rPr>
        <w:rFonts w:ascii="Arial" w:eastAsia="Arial" w:hAnsi="Arial" w:cs="Arial"/>
        <w:b w:val="0"/>
        <w:i w:val="0"/>
        <w:smallCaps w:val="0"/>
        <w:strike w:val="0"/>
        <w:color w:val="000000"/>
        <w:sz w:val="22"/>
        <w:u w:val="none"/>
        <w:vertAlign w:val="baseline"/>
      </w:rPr>
    </w:lvl>
    <w:lvl w:ilvl="8">
      <w:start w:val="1"/>
      <w:numFmt w:val="lowerRoman"/>
      <w:lvlText w:val="%9"/>
      <w:lvlJc w:val="left"/>
      <w:pPr>
        <w:ind w:left="6480" w:firstLine="6300"/>
      </w:pPr>
      <w:rPr>
        <w:rFonts w:ascii="Arial" w:eastAsia="Arial" w:hAnsi="Arial" w:cs="Arial"/>
        <w:b w:val="0"/>
        <w:i w:val="0"/>
        <w:smallCaps w:val="0"/>
        <w:strike w:val="0"/>
        <w:color w:val="000000"/>
        <w:sz w:val="22"/>
        <w:u w:val="none"/>
        <w:vertAlign w:val="baseline"/>
      </w:rPr>
    </w:lvl>
  </w:abstractNum>
  <w:abstractNum w:abstractNumId="5">
    <w:nsid w:val="53B222C8"/>
    <w:multiLevelType w:val="multilevel"/>
    <w:tmpl w:val="F21E337C"/>
    <w:lvl w:ilvl="0">
      <w:start w:val="1"/>
      <w:numFmt w:val="bullet"/>
      <w:lvlText w:val="●"/>
      <w:lvlJc w:val="left"/>
      <w:pPr>
        <w:ind w:left="720" w:firstLine="360"/>
      </w:pPr>
      <w:rPr>
        <w:rFonts w:ascii="Arial" w:eastAsia="Arial" w:hAnsi="Arial" w:cs="Arial"/>
        <w:b w:val="0"/>
        <w:i w:val="0"/>
        <w:smallCaps w:val="0"/>
        <w:strike w:val="0"/>
        <w:color w:val="000000"/>
        <w:sz w:val="22"/>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2"/>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2"/>
        <w:u w:val="none"/>
        <w:vertAlign w:val="baseline"/>
      </w:rPr>
    </w:lvl>
  </w:abstractNum>
  <w:num w:numId="1">
    <w:abstractNumId w:val="4"/>
  </w:num>
  <w:num w:numId="2">
    <w:abstractNumId w:val="5"/>
  </w:num>
  <w:num w:numId="3">
    <w:abstractNumId w:val="0"/>
  </w:num>
  <w:num w:numId="4">
    <w:abstractNumId w:val="3"/>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useFELayout/>
  </w:compat>
  <w:rsids>
    <w:rsidRoot w:val="00D249CD"/>
    <w:rsid w:val="000367E2"/>
    <w:rsid w:val="0004208A"/>
    <w:rsid w:val="0004670D"/>
    <w:rsid w:val="000555BE"/>
    <w:rsid w:val="000C1E8A"/>
    <w:rsid w:val="000D12FB"/>
    <w:rsid w:val="000F16BD"/>
    <w:rsid w:val="000F7396"/>
    <w:rsid w:val="001B16F2"/>
    <w:rsid w:val="001C0DD6"/>
    <w:rsid w:val="001D21D2"/>
    <w:rsid w:val="001D5643"/>
    <w:rsid w:val="001F407C"/>
    <w:rsid w:val="00281924"/>
    <w:rsid w:val="0030323F"/>
    <w:rsid w:val="00317863"/>
    <w:rsid w:val="003234A9"/>
    <w:rsid w:val="003234C1"/>
    <w:rsid w:val="003351C2"/>
    <w:rsid w:val="00390E53"/>
    <w:rsid w:val="0039162E"/>
    <w:rsid w:val="003F5E0A"/>
    <w:rsid w:val="00410BAA"/>
    <w:rsid w:val="004711C1"/>
    <w:rsid w:val="004952D7"/>
    <w:rsid w:val="004A1D9B"/>
    <w:rsid w:val="004A3FC8"/>
    <w:rsid w:val="004C3696"/>
    <w:rsid w:val="00526236"/>
    <w:rsid w:val="00537BB9"/>
    <w:rsid w:val="0054580F"/>
    <w:rsid w:val="005647EA"/>
    <w:rsid w:val="005662B0"/>
    <w:rsid w:val="0057228D"/>
    <w:rsid w:val="005A3662"/>
    <w:rsid w:val="005B59DF"/>
    <w:rsid w:val="005C6C8B"/>
    <w:rsid w:val="005E6D8E"/>
    <w:rsid w:val="00610245"/>
    <w:rsid w:val="006675BE"/>
    <w:rsid w:val="0067449F"/>
    <w:rsid w:val="006B118B"/>
    <w:rsid w:val="006C323E"/>
    <w:rsid w:val="00762CE1"/>
    <w:rsid w:val="00795E3C"/>
    <w:rsid w:val="007A38A7"/>
    <w:rsid w:val="007B4E24"/>
    <w:rsid w:val="007D2261"/>
    <w:rsid w:val="007D297A"/>
    <w:rsid w:val="00813BDC"/>
    <w:rsid w:val="008438B8"/>
    <w:rsid w:val="00846467"/>
    <w:rsid w:val="00856A8B"/>
    <w:rsid w:val="0086695D"/>
    <w:rsid w:val="00880596"/>
    <w:rsid w:val="008D0672"/>
    <w:rsid w:val="00921FAA"/>
    <w:rsid w:val="0092768A"/>
    <w:rsid w:val="00943955"/>
    <w:rsid w:val="009442E8"/>
    <w:rsid w:val="00970B91"/>
    <w:rsid w:val="00985489"/>
    <w:rsid w:val="009D15E1"/>
    <w:rsid w:val="009D61D0"/>
    <w:rsid w:val="009F38B5"/>
    <w:rsid w:val="00A9488F"/>
    <w:rsid w:val="00AC55C5"/>
    <w:rsid w:val="00AD4F85"/>
    <w:rsid w:val="00AD5833"/>
    <w:rsid w:val="00AE6652"/>
    <w:rsid w:val="00B275D5"/>
    <w:rsid w:val="00B727E3"/>
    <w:rsid w:val="00B82897"/>
    <w:rsid w:val="00BE0D3F"/>
    <w:rsid w:val="00C12735"/>
    <w:rsid w:val="00C24C9C"/>
    <w:rsid w:val="00C30138"/>
    <w:rsid w:val="00C325BB"/>
    <w:rsid w:val="00C47987"/>
    <w:rsid w:val="00C50A3E"/>
    <w:rsid w:val="00C5152D"/>
    <w:rsid w:val="00C537DC"/>
    <w:rsid w:val="00C6350F"/>
    <w:rsid w:val="00C64502"/>
    <w:rsid w:val="00CC7935"/>
    <w:rsid w:val="00CE0BBB"/>
    <w:rsid w:val="00CE765D"/>
    <w:rsid w:val="00CF6B47"/>
    <w:rsid w:val="00D10248"/>
    <w:rsid w:val="00D1129D"/>
    <w:rsid w:val="00D22971"/>
    <w:rsid w:val="00D249CD"/>
    <w:rsid w:val="00D26A17"/>
    <w:rsid w:val="00D52FF8"/>
    <w:rsid w:val="00D71099"/>
    <w:rsid w:val="00D92935"/>
    <w:rsid w:val="00D95947"/>
    <w:rsid w:val="00DB5511"/>
    <w:rsid w:val="00DD742F"/>
    <w:rsid w:val="00DE6D40"/>
    <w:rsid w:val="00E268C4"/>
    <w:rsid w:val="00E60AE8"/>
    <w:rsid w:val="00E9102F"/>
    <w:rsid w:val="00EA6FC0"/>
    <w:rsid w:val="00EA7EDC"/>
    <w:rsid w:val="00F468B3"/>
    <w:rsid w:val="00F5662A"/>
    <w:rsid w:val="00F60F49"/>
    <w:rsid w:val="00F83548"/>
    <w:rsid w:val="00FD2C47"/>
    <w:rsid w:val="00FD4F76"/>
    <w:rsid w:val="00FE33B4"/>
    <w:rsid w:val="00FE5FFB"/>
    <w:rsid w:val="00FF78F7"/>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735"/>
  </w:style>
  <w:style w:type="paragraph" w:styleId="Heading1">
    <w:name w:val="heading 1"/>
    <w:basedOn w:val="normal0"/>
    <w:next w:val="normal0"/>
    <w:rsid w:val="00D249CD"/>
    <w:pPr>
      <w:spacing w:before="480" w:after="120"/>
      <w:outlineLvl w:val="0"/>
    </w:pPr>
    <w:rPr>
      <w:b/>
      <w:sz w:val="48"/>
    </w:rPr>
  </w:style>
  <w:style w:type="paragraph" w:styleId="Heading2">
    <w:name w:val="heading 2"/>
    <w:basedOn w:val="normal0"/>
    <w:next w:val="normal0"/>
    <w:rsid w:val="00D249CD"/>
    <w:pPr>
      <w:spacing w:before="360" w:after="80"/>
      <w:outlineLvl w:val="1"/>
    </w:pPr>
    <w:rPr>
      <w:b/>
      <w:sz w:val="36"/>
    </w:rPr>
  </w:style>
  <w:style w:type="paragraph" w:styleId="Heading3">
    <w:name w:val="heading 3"/>
    <w:basedOn w:val="normal0"/>
    <w:next w:val="normal0"/>
    <w:rsid w:val="00D249CD"/>
    <w:pPr>
      <w:spacing w:before="280" w:after="80"/>
      <w:outlineLvl w:val="2"/>
    </w:pPr>
    <w:rPr>
      <w:b/>
      <w:sz w:val="28"/>
    </w:rPr>
  </w:style>
  <w:style w:type="paragraph" w:styleId="Heading4">
    <w:name w:val="heading 4"/>
    <w:basedOn w:val="normal0"/>
    <w:next w:val="normal0"/>
    <w:rsid w:val="00D249CD"/>
    <w:pPr>
      <w:spacing w:before="240" w:after="40"/>
      <w:outlineLvl w:val="3"/>
    </w:pPr>
    <w:rPr>
      <w:b/>
      <w:sz w:val="24"/>
    </w:rPr>
  </w:style>
  <w:style w:type="paragraph" w:styleId="Heading5">
    <w:name w:val="heading 5"/>
    <w:basedOn w:val="normal0"/>
    <w:next w:val="normal0"/>
    <w:rsid w:val="00D249CD"/>
    <w:pPr>
      <w:spacing w:before="220" w:after="40"/>
      <w:outlineLvl w:val="4"/>
    </w:pPr>
    <w:rPr>
      <w:b/>
    </w:rPr>
  </w:style>
  <w:style w:type="paragraph" w:styleId="Heading6">
    <w:name w:val="heading 6"/>
    <w:basedOn w:val="normal0"/>
    <w:next w:val="normal0"/>
    <w:rsid w:val="00D249CD"/>
    <w:pPr>
      <w:spacing w:before="200" w:after="40"/>
      <w:outlineLvl w:val="5"/>
    </w:pPr>
    <w:rPr>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D249CD"/>
    <w:rPr>
      <w:rFonts w:ascii="Times New Roman" w:eastAsia="Times New Roman" w:hAnsi="Times New Roman" w:cs="Times New Roman"/>
      <w:color w:val="000000"/>
    </w:rPr>
  </w:style>
  <w:style w:type="paragraph" w:styleId="Title">
    <w:name w:val="Title"/>
    <w:basedOn w:val="normal0"/>
    <w:next w:val="normal0"/>
    <w:link w:val="TitleChar"/>
    <w:uiPriority w:val="10"/>
    <w:qFormat/>
    <w:rsid w:val="00D249CD"/>
    <w:pPr>
      <w:spacing w:before="480" w:after="120"/>
    </w:pPr>
    <w:rPr>
      <w:b/>
      <w:sz w:val="72"/>
    </w:rPr>
  </w:style>
  <w:style w:type="paragraph" w:styleId="Subtitle">
    <w:name w:val="Subtitle"/>
    <w:basedOn w:val="normal0"/>
    <w:next w:val="normal0"/>
    <w:rsid w:val="00D249CD"/>
    <w:pPr>
      <w:spacing w:before="360" w:after="80"/>
    </w:pPr>
    <w:rPr>
      <w:rFonts w:ascii="Georgia" w:eastAsia="Georgia" w:hAnsi="Georgia" w:cs="Georgia"/>
      <w:i/>
      <w:color w:val="666666"/>
      <w:sz w:val="48"/>
    </w:rPr>
  </w:style>
  <w:style w:type="paragraph" w:styleId="ListParagraph">
    <w:name w:val="List Paragraph"/>
    <w:basedOn w:val="Normal"/>
    <w:uiPriority w:val="34"/>
    <w:qFormat/>
    <w:rsid w:val="005B59DF"/>
    <w:pPr>
      <w:ind w:left="720"/>
      <w:contextualSpacing/>
    </w:pPr>
    <w:rPr>
      <w:rFonts w:asciiTheme="majorHAnsi" w:eastAsiaTheme="majorEastAsia" w:hAnsiTheme="majorHAnsi" w:cstheme="majorBidi"/>
      <w:lang w:val="en-US" w:eastAsia="en-US" w:bidi="en-US"/>
    </w:rPr>
  </w:style>
  <w:style w:type="table" w:styleId="TableGrid">
    <w:name w:val="Table Grid"/>
    <w:basedOn w:val="TableNormal"/>
    <w:uiPriority w:val="59"/>
    <w:rsid w:val="005B59DF"/>
    <w:pPr>
      <w:spacing w:after="0"/>
    </w:pPr>
    <w:rPr>
      <w:rFonts w:asciiTheme="majorHAnsi" w:eastAsiaTheme="majorEastAsia" w:hAnsiTheme="majorHAnsi" w:cstheme="majorBidi"/>
      <w:lang w:val="en-US" w:eastAsia="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leChar">
    <w:name w:val="Title Char"/>
    <w:basedOn w:val="DefaultParagraphFont"/>
    <w:link w:val="Title"/>
    <w:uiPriority w:val="10"/>
    <w:rsid w:val="005B59DF"/>
    <w:rPr>
      <w:rFonts w:ascii="Times New Roman" w:eastAsia="Times New Roman" w:hAnsi="Times New Roman" w:cs="Times New Roman"/>
      <w:b/>
      <w:color w:val="000000"/>
      <w:sz w:val="72"/>
    </w:rPr>
  </w:style>
  <w:style w:type="paragraph" w:styleId="BalloonText">
    <w:name w:val="Balloon Text"/>
    <w:basedOn w:val="Normal"/>
    <w:link w:val="BalloonTextChar"/>
    <w:uiPriority w:val="99"/>
    <w:semiHidden/>
    <w:unhideWhenUsed/>
    <w:rsid w:val="005B5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59DF"/>
    <w:rPr>
      <w:rFonts w:ascii="Tahoma" w:hAnsi="Tahoma" w:cs="Tahoma"/>
      <w:sz w:val="16"/>
      <w:szCs w:val="16"/>
    </w:rPr>
  </w:style>
  <w:style w:type="character" w:styleId="Hyperlink">
    <w:name w:val="Hyperlink"/>
    <w:basedOn w:val="DefaultParagraphFont"/>
    <w:uiPriority w:val="99"/>
    <w:unhideWhenUsed/>
    <w:rsid w:val="008438B8"/>
    <w:rPr>
      <w:color w:val="0000FF" w:themeColor="hyperlink"/>
      <w:u w:val="single"/>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wilson2@uq.edu.au" TargetMode="External"/><Relationship Id="rId5" Type="http://schemas.openxmlformats.org/officeDocument/2006/relationships/hyperlink" Target="http://www.ipbes.net/plenary/intersessiona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TotalTime>
  <Pages>15</Pages>
  <Words>3959</Words>
  <Characters>22567</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Review sheet for IPBES intersessional documentation (1).docx</vt:lpstr>
    </vt:vector>
  </TitlesOfParts>
  <Company>Faculty of Science</Company>
  <LinksUpToDate>false</LinksUpToDate>
  <CharactersWithSpaces>26474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Review sheet for IPBES intersessional documentation (1).docx</dc:title>
  <dc:creator>Wilson</dc:creator>
  <cp:lastModifiedBy>uqkwils3</cp:lastModifiedBy>
  <cp:revision>111</cp:revision>
  <dcterms:created xsi:type="dcterms:W3CDTF">2013-04-25T11:34:00Z</dcterms:created>
  <dcterms:modified xsi:type="dcterms:W3CDTF">2013-04-29T11:42:00Z</dcterms:modified>
</cp:coreProperties>
</file>